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B9" w:rsidRDefault="0067600E">
      <w:pPr>
        <w:adjustRightInd w:val="0"/>
        <w:snapToGrid w:val="0"/>
        <w:spacing w:after="120" w:line="300" w:lineRule="auto"/>
        <w:ind w:firstLineChars="200" w:firstLine="562"/>
        <w:jc w:val="center"/>
        <w:rPr>
          <w:b/>
          <w:sz w:val="28"/>
          <w:szCs w:val="28"/>
        </w:rPr>
      </w:pPr>
      <w:r>
        <w:rPr>
          <w:b/>
          <w:sz w:val="28"/>
          <w:szCs w:val="28"/>
        </w:rPr>
        <w:t>环境保护科学技术奖提名项目公示内容</w:t>
      </w:r>
    </w:p>
    <w:p w:rsidR="00F457B9" w:rsidRDefault="0067600E">
      <w:pPr>
        <w:adjustRightInd w:val="0"/>
        <w:snapToGrid w:val="0"/>
        <w:spacing w:line="300" w:lineRule="auto"/>
        <w:rPr>
          <w:sz w:val="24"/>
        </w:rPr>
      </w:pPr>
      <w:r>
        <w:rPr>
          <w:b/>
          <w:bCs/>
          <w:sz w:val="24"/>
        </w:rPr>
        <w:t>一、项目名称：</w:t>
      </w:r>
      <w:r w:rsidRPr="0067600E">
        <w:rPr>
          <w:rFonts w:ascii="宋体" w:hAnsi="宋体"/>
          <w:color w:val="000000"/>
          <w:sz w:val="24"/>
        </w:rPr>
        <w:t>废铅蓄电池全过程环境风险管控关键技术与应用</w:t>
      </w:r>
    </w:p>
    <w:p w:rsidR="00F457B9" w:rsidRDefault="0067600E">
      <w:pPr>
        <w:adjustRightInd w:val="0"/>
        <w:snapToGrid w:val="0"/>
        <w:spacing w:line="300" w:lineRule="auto"/>
        <w:rPr>
          <w:sz w:val="24"/>
        </w:rPr>
      </w:pPr>
      <w:r>
        <w:rPr>
          <w:b/>
          <w:bCs/>
          <w:sz w:val="24"/>
        </w:rPr>
        <w:t>二、提名奖项和等级：</w:t>
      </w:r>
      <w:r>
        <w:rPr>
          <w:rFonts w:hint="eastAsia"/>
          <w:sz w:val="24"/>
        </w:rPr>
        <w:t>科技进步奖一等奖</w:t>
      </w:r>
    </w:p>
    <w:p w:rsidR="00F457B9" w:rsidRDefault="0067600E">
      <w:pPr>
        <w:adjustRightInd w:val="0"/>
        <w:snapToGrid w:val="0"/>
        <w:spacing w:line="300" w:lineRule="auto"/>
        <w:rPr>
          <w:sz w:val="24"/>
        </w:rPr>
      </w:pPr>
      <w:r>
        <w:rPr>
          <w:b/>
          <w:bCs/>
          <w:sz w:val="24"/>
        </w:rPr>
        <w:t>三、主要完成单位：</w:t>
      </w:r>
      <w:r w:rsidRPr="0067600E">
        <w:rPr>
          <w:sz w:val="24"/>
        </w:rPr>
        <w:t>生态环境部固体废物与化学品管理技术中心、超威电源集团有限公司、江苏新春兴再生资源有限责任公司、清华大学、上海第二工业大学、</w:t>
      </w:r>
      <w:r w:rsidRPr="0067600E">
        <w:rPr>
          <w:rFonts w:hint="eastAsia"/>
          <w:sz w:val="24"/>
        </w:rPr>
        <w:t>北京市污染源管理事务中心</w:t>
      </w:r>
    </w:p>
    <w:p w:rsidR="00F457B9" w:rsidRDefault="0067600E">
      <w:pPr>
        <w:adjustRightInd w:val="0"/>
        <w:snapToGrid w:val="0"/>
        <w:spacing w:line="300" w:lineRule="auto"/>
        <w:rPr>
          <w:sz w:val="24"/>
        </w:rPr>
      </w:pPr>
      <w:r>
        <w:rPr>
          <w:b/>
          <w:bCs/>
          <w:sz w:val="24"/>
        </w:rPr>
        <w:t>四、主要完成人：</w:t>
      </w:r>
      <w:r w:rsidRPr="0067600E">
        <w:rPr>
          <w:sz w:val="24"/>
        </w:rPr>
        <w:t>何艺、杨大伟、靳晓勤、张西华、刘明、代少振、丁鹤、邓晓娇、许丹、马永刚、赵迪迪、郑小平、霍慧敏、刘团山</w:t>
      </w:r>
      <w:r w:rsidRPr="0067600E">
        <w:rPr>
          <w:rFonts w:hint="eastAsia"/>
          <w:sz w:val="24"/>
        </w:rPr>
        <w:t>、邱银权</w:t>
      </w:r>
    </w:p>
    <w:p w:rsidR="00F457B9" w:rsidRDefault="0067600E">
      <w:pPr>
        <w:adjustRightInd w:val="0"/>
        <w:snapToGrid w:val="0"/>
        <w:spacing w:line="300" w:lineRule="auto"/>
        <w:rPr>
          <w:sz w:val="24"/>
        </w:rPr>
      </w:pPr>
      <w:r>
        <w:rPr>
          <w:b/>
          <w:bCs/>
          <w:sz w:val="24"/>
        </w:rPr>
        <w:t>五、提名者：</w:t>
      </w:r>
      <w:r>
        <w:rPr>
          <w:sz w:val="24"/>
        </w:rPr>
        <w:t>中国环境科学</w:t>
      </w:r>
      <w:bookmarkStart w:id="0" w:name="_GoBack"/>
      <w:bookmarkEnd w:id="0"/>
      <w:r>
        <w:rPr>
          <w:sz w:val="24"/>
        </w:rPr>
        <w:t>学会固体废物分会</w:t>
      </w:r>
    </w:p>
    <w:p w:rsidR="00F457B9" w:rsidRDefault="0067600E">
      <w:pPr>
        <w:adjustRightInd w:val="0"/>
        <w:snapToGrid w:val="0"/>
        <w:spacing w:line="300" w:lineRule="auto"/>
        <w:rPr>
          <w:b/>
          <w:bCs/>
          <w:sz w:val="24"/>
        </w:rPr>
      </w:pPr>
      <w:r>
        <w:rPr>
          <w:b/>
          <w:bCs/>
          <w:sz w:val="24"/>
        </w:rPr>
        <w:t>六、项目简介：</w:t>
      </w:r>
      <w:r>
        <w:rPr>
          <w:rFonts w:hint="eastAsia"/>
          <w:b/>
          <w:bCs/>
          <w:sz w:val="24"/>
        </w:rPr>
        <w:t>（</w:t>
      </w:r>
      <w:r>
        <w:rPr>
          <w:rFonts w:hint="eastAsia"/>
          <w:b/>
          <w:bCs/>
          <w:sz w:val="24"/>
        </w:rPr>
        <w:t>1000</w:t>
      </w:r>
      <w:r>
        <w:rPr>
          <w:rFonts w:hint="eastAsia"/>
          <w:b/>
          <w:bCs/>
          <w:sz w:val="24"/>
        </w:rPr>
        <w:t>字左右项目简介，包括创新点等与申报相关的关键内容</w:t>
      </w:r>
      <w:r>
        <w:rPr>
          <w:rFonts w:hint="eastAsia"/>
          <w:b/>
          <w:bCs/>
          <w:sz w:val="24"/>
        </w:rPr>
        <w:t>）</w:t>
      </w:r>
    </w:p>
    <w:p w:rsidR="0067600E" w:rsidRPr="0067600E" w:rsidRDefault="0067600E" w:rsidP="0067600E">
      <w:pPr>
        <w:adjustRightInd w:val="0"/>
        <w:snapToGrid w:val="0"/>
        <w:spacing w:line="300" w:lineRule="auto"/>
        <w:ind w:firstLineChars="177" w:firstLine="425"/>
        <w:rPr>
          <w:rFonts w:hint="eastAsia"/>
          <w:sz w:val="24"/>
        </w:rPr>
      </w:pPr>
      <w:r w:rsidRPr="0067600E">
        <w:rPr>
          <w:rFonts w:hint="eastAsia"/>
          <w:sz w:val="24"/>
        </w:rPr>
        <w:t>本项目属于固废资源化及污染控制技术领域，重点破解废铅蓄电池回收利用过程管控难度高、二次污染重、技术标准缺失等难题，在开拓废铅蓄电池全过程数智化追溯管控和全量高效资源化利用技术基础上，构建全过程风险管控技术标准体系，显著推动了行业低碳绿色规范发展。</w:t>
      </w:r>
    </w:p>
    <w:p w:rsidR="0067600E" w:rsidRPr="0067600E" w:rsidRDefault="0067600E" w:rsidP="0067600E">
      <w:pPr>
        <w:adjustRightInd w:val="0"/>
        <w:snapToGrid w:val="0"/>
        <w:spacing w:line="300" w:lineRule="auto"/>
        <w:ind w:firstLineChars="177" w:firstLine="425"/>
        <w:rPr>
          <w:rFonts w:hint="eastAsia"/>
          <w:sz w:val="24"/>
        </w:rPr>
      </w:pPr>
      <w:r w:rsidRPr="0067600E">
        <w:rPr>
          <w:rFonts w:hint="eastAsia"/>
          <w:sz w:val="24"/>
        </w:rPr>
        <w:t>废铅蓄电池收集长期受困于“小散乱”问题，缺乏有效的溯源收集、高效管控方法，为此项目组率先发明了基于多物性关联匹配的快速识别方法，开发了数智化溯源管控技术，构建了基于时间序列的全过程溯源信息平台，将废铅蓄电池规范收集率由</w:t>
      </w:r>
      <w:r w:rsidRPr="0067600E">
        <w:rPr>
          <w:rFonts w:hint="eastAsia"/>
          <w:sz w:val="24"/>
        </w:rPr>
        <w:t>2016</w:t>
      </w:r>
      <w:r w:rsidRPr="0067600E">
        <w:rPr>
          <w:rFonts w:hint="eastAsia"/>
          <w:sz w:val="24"/>
        </w:rPr>
        <w:t>年的</w:t>
      </w:r>
      <w:r w:rsidRPr="0067600E">
        <w:rPr>
          <w:rFonts w:hint="eastAsia"/>
          <w:sz w:val="24"/>
        </w:rPr>
        <w:t>20%</w:t>
      </w:r>
      <w:r w:rsidRPr="0067600E">
        <w:rPr>
          <w:rFonts w:hint="eastAsia"/>
          <w:sz w:val="24"/>
        </w:rPr>
        <w:t>大幅提升至</w:t>
      </w:r>
      <w:r w:rsidRPr="0067600E">
        <w:rPr>
          <w:rFonts w:hint="eastAsia"/>
          <w:sz w:val="24"/>
        </w:rPr>
        <w:t>2023</w:t>
      </w:r>
      <w:r w:rsidRPr="0067600E">
        <w:rPr>
          <w:rFonts w:hint="eastAsia"/>
          <w:sz w:val="24"/>
        </w:rPr>
        <w:t>年的</w:t>
      </w:r>
      <w:r w:rsidRPr="0067600E">
        <w:rPr>
          <w:rFonts w:hint="eastAsia"/>
          <w:sz w:val="24"/>
        </w:rPr>
        <w:t>90%</w:t>
      </w:r>
      <w:r w:rsidRPr="0067600E">
        <w:rPr>
          <w:rFonts w:hint="eastAsia"/>
          <w:sz w:val="24"/>
        </w:rPr>
        <w:t>。</w:t>
      </w:r>
    </w:p>
    <w:p w:rsidR="0067600E" w:rsidRPr="0067600E" w:rsidRDefault="0067600E" w:rsidP="0067600E">
      <w:pPr>
        <w:adjustRightInd w:val="0"/>
        <w:snapToGrid w:val="0"/>
        <w:spacing w:line="300" w:lineRule="auto"/>
        <w:ind w:firstLineChars="177" w:firstLine="425"/>
        <w:rPr>
          <w:rFonts w:hint="eastAsia"/>
          <w:sz w:val="24"/>
        </w:rPr>
      </w:pPr>
      <w:r w:rsidRPr="0067600E">
        <w:rPr>
          <w:rFonts w:hint="eastAsia"/>
          <w:sz w:val="24"/>
        </w:rPr>
        <w:t>针对废铅蓄电池破碎分选效率差、资源利用率低的问题，独创基于振动离心机、高频筛等核心关键设备的废铅蓄电池全密闭高效自动破碎分选技术及装备，破碎分选效率提高</w:t>
      </w:r>
      <w:r w:rsidRPr="0067600E">
        <w:rPr>
          <w:rFonts w:hint="eastAsia"/>
          <w:sz w:val="24"/>
        </w:rPr>
        <w:t>1-1.5</w:t>
      </w:r>
      <w:r w:rsidRPr="0067600E">
        <w:rPr>
          <w:rFonts w:hint="eastAsia"/>
          <w:sz w:val="24"/>
        </w:rPr>
        <w:t>倍，实现铅膏、铅栅、塑料、酸液、隔板的彻底分离；自主设计研发了基于多室熔炼炉的破碎分选产物综合利用技术，实现锑、锡回收率大于</w:t>
      </w:r>
      <w:r w:rsidRPr="0067600E">
        <w:rPr>
          <w:rFonts w:hint="eastAsia"/>
          <w:sz w:val="24"/>
        </w:rPr>
        <w:t>98%</w:t>
      </w:r>
      <w:r w:rsidRPr="0067600E">
        <w:rPr>
          <w:rFonts w:hint="eastAsia"/>
          <w:sz w:val="24"/>
        </w:rPr>
        <w:t>，吨铅能耗</w:t>
      </w:r>
      <w:r w:rsidRPr="0067600E">
        <w:rPr>
          <w:rFonts w:hint="eastAsia"/>
          <w:sz w:val="24"/>
        </w:rPr>
        <w:t>&lt;98.4</w:t>
      </w:r>
      <w:r w:rsidRPr="0067600E">
        <w:rPr>
          <w:rFonts w:hint="eastAsia"/>
          <w:sz w:val="24"/>
        </w:rPr>
        <w:t>千克标煤，烟气中颗粒物≤</w:t>
      </w:r>
      <w:r w:rsidRPr="0067600E">
        <w:rPr>
          <w:rFonts w:hint="eastAsia"/>
          <w:sz w:val="24"/>
        </w:rPr>
        <w:t>8mg/m3</w:t>
      </w:r>
      <w:r w:rsidRPr="0067600E">
        <w:rPr>
          <w:rFonts w:hint="eastAsia"/>
          <w:sz w:val="24"/>
        </w:rPr>
        <w:t>、</w:t>
      </w:r>
      <w:r w:rsidRPr="0067600E">
        <w:rPr>
          <w:rFonts w:hint="eastAsia"/>
          <w:sz w:val="24"/>
        </w:rPr>
        <w:t>Pb</w:t>
      </w:r>
      <w:r w:rsidRPr="0067600E">
        <w:rPr>
          <w:rFonts w:hint="eastAsia"/>
          <w:sz w:val="24"/>
        </w:rPr>
        <w:t>≤</w:t>
      </w:r>
      <w:r w:rsidRPr="0067600E">
        <w:rPr>
          <w:rFonts w:hint="eastAsia"/>
          <w:sz w:val="24"/>
        </w:rPr>
        <w:t>0.5mg/m3</w:t>
      </w:r>
      <w:r w:rsidRPr="0067600E">
        <w:rPr>
          <w:rFonts w:hint="eastAsia"/>
          <w:sz w:val="24"/>
        </w:rPr>
        <w:t>、</w:t>
      </w:r>
      <w:r w:rsidRPr="0067600E">
        <w:rPr>
          <w:rFonts w:hint="eastAsia"/>
          <w:sz w:val="24"/>
        </w:rPr>
        <w:t>SO2</w:t>
      </w:r>
      <w:r w:rsidRPr="0067600E">
        <w:rPr>
          <w:rFonts w:hint="eastAsia"/>
          <w:sz w:val="24"/>
        </w:rPr>
        <w:t>≤</w:t>
      </w:r>
      <w:r w:rsidRPr="0067600E">
        <w:rPr>
          <w:rFonts w:hint="eastAsia"/>
          <w:sz w:val="24"/>
        </w:rPr>
        <w:t>30mg/m3</w:t>
      </w:r>
      <w:r w:rsidRPr="0067600E">
        <w:rPr>
          <w:rFonts w:hint="eastAsia"/>
          <w:sz w:val="24"/>
        </w:rPr>
        <w:t>、二噁英</w:t>
      </w:r>
      <w:r w:rsidRPr="0067600E">
        <w:rPr>
          <w:rFonts w:hint="eastAsia"/>
          <w:sz w:val="24"/>
        </w:rPr>
        <w:t>0.1</w:t>
      </w:r>
      <w:r w:rsidRPr="0067600E">
        <w:rPr>
          <w:rFonts w:hint="eastAsia"/>
          <w:sz w:val="24"/>
        </w:rPr>
        <w:t>≤</w:t>
      </w:r>
      <w:r w:rsidRPr="0067600E">
        <w:rPr>
          <w:rFonts w:hint="eastAsia"/>
          <w:sz w:val="24"/>
        </w:rPr>
        <w:t>ngTEQm3</w:t>
      </w:r>
      <w:r w:rsidRPr="0067600E">
        <w:rPr>
          <w:rFonts w:hint="eastAsia"/>
          <w:sz w:val="24"/>
        </w:rPr>
        <w:t>，远低于《再生铜、铝、铅、锌工业污染物排放标准》，铅、铁、镍等有价金属和废塑料资源利用率达</w:t>
      </w:r>
      <w:r w:rsidRPr="0067600E">
        <w:rPr>
          <w:rFonts w:hint="eastAsia"/>
          <w:sz w:val="24"/>
        </w:rPr>
        <w:t>99%</w:t>
      </w:r>
      <w:r w:rsidRPr="0067600E">
        <w:rPr>
          <w:rFonts w:hint="eastAsia"/>
          <w:sz w:val="24"/>
        </w:rPr>
        <w:t>以上；发明了废铅膏化学法短流程制备电池级氧化铅技术，铅回收率</w:t>
      </w:r>
      <w:r w:rsidRPr="0067600E">
        <w:rPr>
          <w:rFonts w:hint="eastAsia"/>
          <w:sz w:val="24"/>
        </w:rPr>
        <w:t>&gt;99%</w:t>
      </w:r>
      <w:r w:rsidRPr="0067600E">
        <w:rPr>
          <w:rFonts w:hint="eastAsia"/>
          <w:sz w:val="24"/>
        </w:rPr>
        <w:t>。</w:t>
      </w:r>
    </w:p>
    <w:p w:rsidR="0067600E" w:rsidRPr="0067600E" w:rsidRDefault="0067600E" w:rsidP="0067600E">
      <w:pPr>
        <w:adjustRightInd w:val="0"/>
        <w:snapToGrid w:val="0"/>
        <w:spacing w:line="300" w:lineRule="auto"/>
        <w:ind w:firstLineChars="177" w:firstLine="425"/>
        <w:rPr>
          <w:rFonts w:hint="eastAsia"/>
          <w:sz w:val="24"/>
        </w:rPr>
      </w:pPr>
      <w:r w:rsidRPr="0067600E">
        <w:rPr>
          <w:rFonts w:hint="eastAsia"/>
          <w:sz w:val="24"/>
        </w:rPr>
        <w:t>针对现有标准难以支撑废铅蓄电池环境管理实际需要的问题，在行业内率先建立了危险废物风险评估与分类管控制度，构建了基于环境风险等级的精准管控标准体系，涵盖</w:t>
      </w:r>
      <w:r w:rsidRPr="0067600E">
        <w:rPr>
          <w:rFonts w:hint="eastAsia"/>
          <w:sz w:val="24"/>
        </w:rPr>
        <w:t>2</w:t>
      </w:r>
      <w:r w:rsidRPr="0067600E">
        <w:rPr>
          <w:rFonts w:hint="eastAsia"/>
          <w:sz w:val="24"/>
        </w:rPr>
        <w:t>项国标、</w:t>
      </w:r>
      <w:r w:rsidRPr="0067600E">
        <w:rPr>
          <w:rFonts w:hint="eastAsia"/>
          <w:sz w:val="24"/>
        </w:rPr>
        <w:t>2</w:t>
      </w:r>
      <w:r w:rsidRPr="0067600E">
        <w:rPr>
          <w:rFonts w:hint="eastAsia"/>
          <w:sz w:val="24"/>
        </w:rPr>
        <w:t>项行标、</w:t>
      </w:r>
      <w:r w:rsidRPr="0067600E">
        <w:rPr>
          <w:rFonts w:hint="eastAsia"/>
          <w:sz w:val="24"/>
        </w:rPr>
        <w:t>7</w:t>
      </w:r>
      <w:r w:rsidRPr="0067600E">
        <w:rPr>
          <w:rFonts w:hint="eastAsia"/>
          <w:sz w:val="24"/>
        </w:rPr>
        <w:t>项团标和</w:t>
      </w:r>
      <w:r w:rsidRPr="0067600E">
        <w:rPr>
          <w:rFonts w:hint="eastAsia"/>
          <w:sz w:val="24"/>
        </w:rPr>
        <w:t>1</w:t>
      </w:r>
      <w:r w:rsidRPr="0067600E">
        <w:rPr>
          <w:rFonts w:hint="eastAsia"/>
          <w:sz w:val="24"/>
        </w:rPr>
        <w:t>项联合国环境规划署技术导则。</w:t>
      </w:r>
    </w:p>
    <w:p w:rsidR="00F457B9" w:rsidRPr="0067600E" w:rsidRDefault="0067600E" w:rsidP="0067600E">
      <w:pPr>
        <w:adjustRightInd w:val="0"/>
        <w:snapToGrid w:val="0"/>
        <w:spacing w:line="300" w:lineRule="auto"/>
        <w:ind w:firstLineChars="177" w:firstLine="425"/>
        <w:rPr>
          <w:sz w:val="24"/>
        </w:rPr>
      </w:pPr>
      <w:r w:rsidRPr="0067600E">
        <w:rPr>
          <w:rFonts w:hint="eastAsia"/>
          <w:sz w:val="24"/>
        </w:rPr>
        <w:t>本项目研究成果获</w:t>
      </w:r>
      <w:r w:rsidRPr="0067600E">
        <w:rPr>
          <w:rFonts w:hint="eastAsia"/>
          <w:sz w:val="24"/>
        </w:rPr>
        <w:t>24</w:t>
      </w:r>
      <w:r w:rsidRPr="0067600E">
        <w:rPr>
          <w:rFonts w:hint="eastAsia"/>
          <w:sz w:val="24"/>
        </w:rPr>
        <w:t>项专利授权、</w:t>
      </w:r>
      <w:r w:rsidRPr="0067600E">
        <w:rPr>
          <w:rFonts w:hint="eastAsia"/>
          <w:sz w:val="24"/>
        </w:rPr>
        <w:t>3</w:t>
      </w:r>
      <w:r w:rsidRPr="0067600E">
        <w:rPr>
          <w:rFonts w:hint="eastAsia"/>
          <w:sz w:val="24"/>
        </w:rPr>
        <w:t>项软件著作权、出版专著</w:t>
      </w:r>
      <w:r w:rsidRPr="0067600E">
        <w:rPr>
          <w:rFonts w:hint="eastAsia"/>
          <w:sz w:val="24"/>
        </w:rPr>
        <w:t>4</w:t>
      </w:r>
      <w:r w:rsidRPr="0067600E">
        <w:rPr>
          <w:rFonts w:hint="eastAsia"/>
          <w:sz w:val="24"/>
        </w:rPr>
        <w:t>本、发表论文</w:t>
      </w:r>
      <w:r w:rsidRPr="0067600E">
        <w:rPr>
          <w:rFonts w:hint="eastAsia"/>
          <w:sz w:val="24"/>
        </w:rPr>
        <w:t>12</w:t>
      </w:r>
      <w:r w:rsidRPr="0067600E">
        <w:rPr>
          <w:rFonts w:hint="eastAsia"/>
          <w:sz w:val="24"/>
        </w:rPr>
        <w:t>篇，部分研究成果被生态环境部等部委采纳，废铅蓄电池绿色低碳循环利用技术入选《国家工业资源综合利用先进适用工艺技术设备目录（</w:t>
      </w:r>
      <w:r w:rsidRPr="0067600E">
        <w:rPr>
          <w:rFonts w:hint="eastAsia"/>
          <w:sz w:val="24"/>
        </w:rPr>
        <w:t>2023</w:t>
      </w:r>
      <w:r w:rsidRPr="0067600E">
        <w:rPr>
          <w:rFonts w:hint="eastAsia"/>
          <w:sz w:val="24"/>
        </w:rPr>
        <w:t>版）》，支撑《固体废物污染环境防治法》《国家危险废物名录》修订。研究成果的推广实施引领全球废铅蓄电池全过程风险管控技术发展方向，为社会源危险废物风险管控提供创新性解决方案，实现了经济、环境和社会效益的协调统一。</w:t>
      </w:r>
    </w:p>
    <w:sectPr w:rsidR="00F457B9" w:rsidRPr="00676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B9" w:rsidRDefault="00F457B9"/>
  </w:endnote>
  <w:endnote w:type="continuationSeparator" w:id="0">
    <w:p w:rsidR="00F457B9" w:rsidRDefault="00F4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B9" w:rsidRDefault="00F457B9"/>
  </w:footnote>
  <w:footnote w:type="continuationSeparator" w:id="0">
    <w:p w:rsidR="00F457B9" w:rsidRDefault="00F457B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2MLY0NLM0NDI1MjNQ0lEKTi0uzszPAymwqAUAyAL4eiwAAAA="/>
  </w:docVars>
  <w:rsids>
    <w:rsidRoot w:val="00FE27A1"/>
    <w:rsid w:val="AFBFE4F1"/>
    <w:rsid w:val="B7EE5103"/>
    <w:rsid w:val="00002435"/>
    <w:rsid w:val="000237F7"/>
    <w:rsid w:val="00045E12"/>
    <w:rsid w:val="000531B1"/>
    <w:rsid w:val="000A4095"/>
    <w:rsid w:val="000D728D"/>
    <w:rsid w:val="0012788B"/>
    <w:rsid w:val="00127C80"/>
    <w:rsid w:val="0017698C"/>
    <w:rsid w:val="001C4A4B"/>
    <w:rsid w:val="001D16E8"/>
    <w:rsid w:val="001D5C9E"/>
    <w:rsid w:val="00205AB2"/>
    <w:rsid w:val="0021241C"/>
    <w:rsid w:val="002334D9"/>
    <w:rsid w:val="00236576"/>
    <w:rsid w:val="0025543A"/>
    <w:rsid w:val="00292C64"/>
    <w:rsid w:val="002E62DA"/>
    <w:rsid w:val="002F08E0"/>
    <w:rsid w:val="00316BC3"/>
    <w:rsid w:val="00320028"/>
    <w:rsid w:val="00356B51"/>
    <w:rsid w:val="003D0BD1"/>
    <w:rsid w:val="003F5957"/>
    <w:rsid w:val="004360A5"/>
    <w:rsid w:val="00474CDB"/>
    <w:rsid w:val="0049357D"/>
    <w:rsid w:val="004E3AD2"/>
    <w:rsid w:val="00510B7B"/>
    <w:rsid w:val="00544361"/>
    <w:rsid w:val="00577A94"/>
    <w:rsid w:val="00595D1E"/>
    <w:rsid w:val="00595E11"/>
    <w:rsid w:val="005B37D5"/>
    <w:rsid w:val="005D0968"/>
    <w:rsid w:val="005E7F5A"/>
    <w:rsid w:val="00613BAA"/>
    <w:rsid w:val="00616BC2"/>
    <w:rsid w:val="00650DB6"/>
    <w:rsid w:val="0067600E"/>
    <w:rsid w:val="006B2018"/>
    <w:rsid w:val="007B4703"/>
    <w:rsid w:val="007F7677"/>
    <w:rsid w:val="00833FC4"/>
    <w:rsid w:val="0086012C"/>
    <w:rsid w:val="00863A51"/>
    <w:rsid w:val="0087353C"/>
    <w:rsid w:val="0092569E"/>
    <w:rsid w:val="00926160"/>
    <w:rsid w:val="00935CA2"/>
    <w:rsid w:val="00942908"/>
    <w:rsid w:val="0097235C"/>
    <w:rsid w:val="00981D4C"/>
    <w:rsid w:val="009A0D2A"/>
    <w:rsid w:val="009E0202"/>
    <w:rsid w:val="00A12ED4"/>
    <w:rsid w:val="00A555EE"/>
    <w:rsid w:val="00AA0771"/>
    <w:rsid w:val="00AA7A84"/>
    <w:rsid w:val="00AD17C1"/>
    <w:rsid w:val="00B035DA"/>
    <w:rsid w:val="00B713C9"/>
    <w:rsid w:val="00B851FC"/>
    <w:rsid w:val="00BA05C3"/>
    <w:rsid w:val="00BC5200"/>
    <w:rsid w:val="00BE1939"/>
    <w:rsid w:val="00C2439F"/>
    <w:rsid w:val="00C26302"/>
    <w:rsid w:val="00CC406F"/>
    <w:rsid w:val="00CC6F30"/>
    <w:rsid w:val="00CD09F5"/>
    <w:rsid w:val="00D10516"/>
    <w:rsid w:val="00D14261"/>
    <w:rsid w:val="00D15155"/>
    <w:rsid w:val="00D20765"/>
    <w:rsid w:val="00D72102"/>
    <w:rsid w:val="00D871D5"/>
    <w:rsid w:val="00D97C3A"/>
    <w:rsid w:val="00DE3F2C"/>
    <w:rsid w:val="00DF3C01"/>
    <w:rsid w:val="00DF4A1B"/>
    <w:rsid w:val="00E52238"/>
    <w:rsid w:val="00E65E30"/>
    <w:rsid w:val="00E77D7D"/>
    <w:rsid w:val="00EF5569"/>
    <w:rsid w:val="00F35BFC"/>
    <w:rsid w:val="00F42339"/>
    <w:rsid w:val="00F457B9"/>
    <w:rsid w:val="00F8167C"/>
    <w:rsid w:val="00FE27A1"/>
    <w:rsid w:val="00FF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F78F19-52FE-4FBB-AEDA-5C267573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transsent">
    <w:name w:val="transsent"/>
    <w:basedOn w:val="a0"/>
    <w:qFormat/>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EndNoteBibliography">
    <w:name w:val="EndNote Bibliography"/>
    <w:basedOn w:val="a"/>
    <w:link w:val="EndNoteBibliography0"/>
    <w:qFormat/>
    <w:rPr>
      <w:rFonts w:ascii="Calibri" w:hAnsi="Calibri" w:cs="Calibri"/>
      <w:sz w:val="20"/>
      <w:szCs w:val="22"/>
    </w:rPr>
  </w:style>
  <w:style w:type="character" w:customStyle="1" w:styleId="EndNoteBibliography0">
    <w:name w:val="EndNote Bibliography 字符"/>
    <w:basedOn w:val="a0"/>
    <w:link w:val="EndNoteBibliography"/>
    <w:qFormat/>
    <w:rPr>
      <w:rFonts w:ascii="Calibri" w:eastAsia="宋体" w:hAnsi="Calibri" w:cs="Calibri"/>
      <w:sz w:val="20"/>
    </w:rPr>
  </w:style>
  <w:style w:type="paragraph" w:customStyle="1" w:styleId="1">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神州网信技术有限公司</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Guijin Su</dc:creator>
  <cp:lastModifiedBy>hy</cp:lastModifiedBy>
  <cp:revision>2</cp:revision>
  <dcterms:created xsi:type="dcterms:W3CDTF">2025-05-07T08:36:00Z</dcterms:created>
  <dcterms:modified xsi:type="dcterms:W3CDTF">2025-05-07T08:36:00Z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6F74C27A70577C29D563DE66D7158A9F_42</vt:lpwstr>
  </property>
</Properties>
</file>