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5DEE" w14:textId="77777777" w:rsidR="004E17E7" w:rsidRPr="00796091" w:rsidRDefault="004E17E7" w:rsidP="004E17E7">
      <w:pPr>
        <w:spacing w:line="600" w:lineRule="exact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796091">
        <w:rPr>
          <w:rFonts w:asciiTheme="minorEastAsia" w:hAnsiTheme="minorEastAsia" w:hint="eastAsia"/>
          <w:sz w:val="28"/>
          <w:szCs w:val="28"/>
        </w:rPr>
        <w:t>附件1</w:t>
      </w:r>
    </w:p>
    <w:p w14:paraId="68F95FCF" w14:textId="77777777" w:rsidR="004E17E7" w:rsidRPr="00F304B2" w:rsidRDefault="004E17E7" w:rsidP="004E17E7">
      <w:pPr>
        <w:spacing w:line="600" w:lineRule="exact"/>
        <w:jc w:val="center"/>
        <w:rPr>
          <w:rFonts w:asciiTheme="minorEastAsia" w:hAnsiTheme="minorEastAsia" w:cs="Times New Roman" w:hint="eastAsia"/>
          <w:b/>
          <w:color w:val="333333"/>
          <w:sz w:val="32"/>
          <w:szCs w:val="32"/>
        </w:rPr>
      </w:pPr>
      <w:proofErr w:type="gramStart"/>
      <w:r w:rsidRPr="001C631B">
        <w:rPr>
          <w:rFonts w:asciiTheme="minorEastAsia" w:hAnsiTheme="minorEastAsia" w:cs="Times New Roman" w:hint="eastAsia"/>
          <w:b/>
          <w:color w:val="333333"/>
          <w:sz w:val="32"/>
          <w:szCs w:val="32"/>
        </w:rPr>
        <w:t>固管中心</w:t>
      </w:r>
      <w:proofErr w:type="gramEnd"/>
      <w:r>
        <w:rPr>
          <w:rFonts w:asciiTheme="minorEastAsia" w:hAnsiTheme="minorEastAsia" w:cs="Times New Roman" w:hint="eastAsia"/>
          <w:b/>
          <w:color w:val="333333"/>
          <w:sz w:val="32"/>
          <w:szCs w:val="32"/>
        </w:rPr>
        <w:t>2026</w:t>
      </w:r>
      <w:r w:rsidRPr="001C631B">
        <w:rPr>
          <w:rFonts w:asciiTheme="minorEastAsia" w:hAnsiTheme="minorEastAsia" w:cs="Times New Roman" w:hint="eastAsia"/>
          <w:b/>
          <w:color w:val="333333"/>
          <w:sz w:val="32"/>
          <w:szCs w:val="32"/>
        </w:rPr>
        <w:t>年博士后研究人员招聘计划表</w:t>
      </w:r>
    </w:p>
    <w:p w14:paraId="41DD6BC7" w14:textId="77777777" w:rsidR="004E17E7" w:rsidRDefault="004E17E7" w:rsidP="004E17E7">
      <w:pPr>
        <w:widowControl/>
        <w:spacing w:line="600" w:lineRule="exact"/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</w:pPr>
    </w:p>
    <w:tbl>
      <w:tblPr>
        <w:tblW w:w="14840" w:type="dxa"/>
        <w:tblInd w:w="-5" w:type="dxa"/>
        <w:tblLook w:val="04A0" w:firstRow="1" w:lastRow="0" w:firstColumn="1" w:lastColumn="0" w:noHBand="0" w:noVBand="1"/>
      </w:tblPr>
      <w:tblGrid>
        <w:gridCol w:w="559"/>
        <w:gridCol w:w="840"/>
        <w:gridCol w:w="839"/>
        <w:gridCol w:w="1164"/>
        <w:gridCol w:w="709"/>
        <w:gridCol w:w="2552"/>
        <w:gridCol w:w="4394"/>
        <w:gridCol w:w="3783"/>
      </w:tblGrid>
      <w:tr w:rsidR="004E17E7" w:rsidRPr="00722CA4" w14:paraId="488331BC" w14:textId="77777777" w:rsidTr="007D5190">
        <w:trPr>
          <w:trHeight w:val="3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9A7E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AE83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B029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BCD6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联合</w:t>
            </w:r>
            <w:proofErr w:type="gramStart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培</w:t>
            </w:r>
            <w:proofErr w:type="gramEnd"/>
          </w:p>
          <w:p w14:paraId="5C090A19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养单位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4F4D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501E3B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E6E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研究内容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F95C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招收条件</w:t>
            </w:r>
          </w:p>
        </w:tc>
      </w:tr>
      <w:tr w:rsidR="004E17E7" w:rsidRPr="00722CA4" w14:paraId="0B82300C" w14:textId="77777777" w:rsidTr="007D5190">
        <w:trPr>
          <w:trHeight w:val="298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81D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932C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综合业务部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FBE4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固体废物智慧化监管与人工智能技术研究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2BE0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清华大学、北京工业大学、北京师范大学、南京大学、中国矿业大学、北京科技大学等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6063E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5881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环境科学与工程（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0830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）、资源与环境（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0857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）、计算机科学与技术（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0812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）、软件工程（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0835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）、电子信息（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0854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40DA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围绕固体废物环境管理信息化前沿技术：开展固体废物环境风险识别、评估与模拟技术研究，优化模型算法为风险防控提供技术支撑；利用基于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AI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的数据驱动方法，开展固体废物多</w:t>
            </w:r>
            <w:proofErr w:type="gramStart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源数据</w:t>
            </w:r>
            <w:proofErr w:type="gramEnd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挖掘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动态图谱研究与应用；研发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AI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算法模型，构建智慧化监管体系；联合开展固体废物全过程智能管理技术相关课题研究。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CBED" w14:textId="77777777" w:rsidR="004E17E7" w:rsidRPr="00722CA4" w:rsidRDefault="004E17E7" w:rsidP="007D5190">
            <w:pPr>
              <w:widowControl/>
              <w:spacing w:line="280" w:lineRule="exact"/>
              <w:ind w:left="40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博士期间发表过较高水平学术论文；具备独立从事科学研究的学术能力和浓厚的研究兴趣，具有拟开展研究方向的学业基础背景；具备良好的团队精神、责任心和沟通能力</w:t>
            </w:r>
            <w:r w:rsidRPr="00722CA4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。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具有人工智能研究背景、固体废物方面的高水平研究成果者优先。</w:t>
            </w:r>
          </w:p>
        </w:tc>
      </w:tr>
      <w:tr w:rsidR="004E17E7" w:rsidRPr="00722CA4" w14:paraId="58D24E8F" w14:textId="77777777" w:rsidTr="007D5190">
        <w:trPr>
          <w:trHeight w:val="24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F409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AF2D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综合业务部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03C5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跨领域固废协同治理新技术研究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A623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清华大学、浙江大学、同济大学、天津大学、北京科技大学、中南大学等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5312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C8E1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矿业工程（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0819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）、环境科学与工程（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0830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）、资源与环境（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0857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）、地质资源与地质工程（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0818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）、材料科学与工程（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0805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）、冶金工程（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0806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5CCC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研究多源固体废物协同治理与高值资源化新技术。面向一般工业固体废物、危险废物、建筑垃圾等多源固废，以固</w:t>
            </w:r>
            <w:proofErr w:type="gramStart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废基胶</w:t>
            </w:r>
            <w:proofErr w:type="gramEnd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凝材料为重点，研究构建从原料适配、活性激发、胶凝体系构建到工程应用的成套技术路线。开展</w:t>
            </w:r>
            <w:proofErr w:type="gramStart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多固废矿物组成</w:t>
            </w:r>
            <w:proofErr w:type="gramEnd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与水化反应机制研究，围绕原材料性质、颗粒级配与界面结构调控、外加剂相容性与水化放热过程优化等方向，提出可复制调控策略；设计适配性强的固</w:t>
            </w:r>
            <w:proofErr w:type="gramStart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废基胶</w:t>
            </w:r>
            <w:proofErr w:type="gramEnd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凝材料装备与生产工艺，研究拓展可协同利用的固废种类并拓展应用场景。研究建立新技术环境风险评估方法学，围绕重金属、盐分等特征污染物浸出、材料长期耐久性与碳化稳定性、全生命周期环境收益等形成可量化评价体系，开展</w:t>
            </w:r>
            <w:proofErr w:type="gramStart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多固废</w:t>
            </w:r>
            <w:proofErr w:type="gramEnd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协同治理技术工程化推广与标准化应用。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B7BA" w14:textId="77777777" w:rsidR="004E17E7" w:rsidRPr="00722CA4" w:rsidRDefault="004E17E7" w:rsidP="007D5190">
            <w:pPr>
              <w:widowControl/>
              <w:spacing w:line="280" w:lineRule="exact"/>
              <w:ind w:left="40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博士期间发表过较高水平学术论文，具有相关领域高水平研究成果者优先；具备独立从事科学研究的学术能力和浓厚的研究兴趣，具有拟开展研究方向的学业基础背景；具备良好的团队精神、责任心和沟通能力，能够</w:t>
            </w:r>
            <w:proofErr w:type="gramStart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在固管中心</w:t>
            </w:r>
            <w:proofErr w:type="gramEnd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全职从事博士后研究工作。</w:t>
            </w:r>
          </w:p>
        </w:tc>
      </w:tr>
      <w:tr w:rsidR="004E17E7" w:rsidRPr="00722CA4" w14:paraId="0B55D9A6" w14:textId="77777777" w:rsidTr="007D5190">
        <w:trPr>
          <w:trHeight w:val="241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A4AF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9428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综合业务部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A06A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退役动力电池等新兴产业固体废物回收处理技术研究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F333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北京大学、浙江大学、北京师范大学、北京工业大学等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CC8F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66C67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环境科学与工程（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0830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）、资源与环境（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0857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）、化学工程与技术（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0817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）、系统工程（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0811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9F55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研究以退役动力电池为代表的新兴产业固体废物回收处理技术，主要开展废动力电池、</w:t>
            </w:r>
            <w:proofErr w:type="gramStart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废光伏</w:t>
            </w:r>
            <w:proofErr w:type="gramEnd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组件、废风机叶片等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新三样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固体废物回收处理技术和污染控制技术研究，城市更新过程中新型废弃物处置技术及应用研究等课题。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59A4" w14:textId="77777777" w:rsidR="004E17E7" w:rsidRPr="00722CA4" w:rsidRDefault="004E17E7" w:rsidP="007D5190">
            <w:pPr>
              <w:widowControl/>
              <w:spacing w:line="280" w:lineRule="exact"/>
              <w:ind w:left="40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博士期间发表过较高水平学术论文；具备独立从事科学研究的学术能力和浓厚的研究兴趣，具有拟开展研究方向的学业基础背景；具备良好的团队精神、责任心和沟通能力</w:t>
            </w:r>
            <w:r w:rsidRPr="00722CA4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。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具有新兴产业固体废物研究背景、固体废物方面的高水平研究成果者优先</w:t>
            </w:r>
          </w:p>
        </w:tc>
      </w:tr>
      <w:tr w:rsidR="004E17E7" w:rsidRPr="00722CA4" w14:paraId="0AD176AA" w14:textId="77777777" w:rsidTr="007D5190">
        <w:trPr>
          <w:trHeight w:val="296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6C73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6BFE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危险废物管理技术部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BE9F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危险废物技术研究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C14F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中国科学院过程工程研究所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F4F3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F4DB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冶金（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0806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）、化学工程与技术（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0817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）、环境科学与工程（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0830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）、资源与环境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(0857)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、材料与化工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(0856)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、能源与动力工程（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080501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）、地质学（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070901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、遥感科学与技术（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081202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）、岩土工程（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081401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）、水文学及水资源（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081501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4297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开展危险废物污染控制技术及标准研究；开展相关科技项目申报、研究及管理工作；开展重点行业、重点类别危险废物技术风险评估、建模研究及技术分类目录制定；开展相关回填、填埋等场库调查及地下水风险评估。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43D8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博士期间发表过较高水平学术论文；具备独立从事科学研究的学术能力和浓厚的研究兴趣，具有拟开展研究方向的学业基础背景；具备良好的团队精神、责任心和沟通能力。有相关研究背景、研究成果者优先。</w:t>
            </w:r>
          </w:p>
        </w:tc>
      </w:tr>
      <w:tr w:rsidR="004E17E7" w:rsidRPr="00722CA4" w14:paraId="401B01C6" w14:textId="77777777" w:rsidTr="007D5190">
        <w:trPr>
          <w:trHeight w:val="117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FCED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C72B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危险废物管理技术部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A9DF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国际公约管控废物资源化利用和污染控制协同技术研究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7D0C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西安交通大学、上海大学等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3EF35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C806D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化学工程与技术（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0817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）、环境科学与工程（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0830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）、资源与环境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(0857)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、材料与化工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(0856)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、建筑与土木工程（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0852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）、冶金（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0806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839A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开展公约管控废物资源化利用和污染控制技术及标准研究；开展相关缔约方国内外公约管控事项科技项目申报、研究及管理工作；开展公约附件相关的国内外重点行业、重点类别废物利用处置技术风险评估、建模研究及技术分类目录制定；开展公约管控废物相关资源化利用和协同治理等环境风险评估。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9904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博士期间发表过较高水平学术论文或著作；具备独立从事科学研究的学术能力；具有拟开展研究方向的学业基础背景；具备良好的团队精神、</w:t>
            </w:r>
            <w:r w:rsidRPr="00722CA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责任心和沟通能力；具有较强科研能力</w:t>
            </w:r>
            <w:r w:rsidRPr="00722CA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，有参与国际项目、省部级科技项目或相关工作经验；外语水平达到</w:t>
            </w:r>
            <w:proofErr w:type="gramStart"/>
            <w:r w:rsidRPr="00722CA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学术级</w:t>
            </w:r>
            <w:proofErr w:type="gramEnd"/>
            <w:r w:rsidRPr="00722CA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应用水平优先。</w:t>
            </w:r>
          </w:p>
        </w:tc>
      </w:tr>
      <w:tr w:rsidR="004E17E7" w:rsidRPr="00722CA4" w14:paraId="1F046BF0" w14:textId="77777777" w:rsidTr="007D5190">
        <w:trPr>
          <w:trHeight w:val="18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E22B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47246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化学品管理技术中心（新污染物管理技术中心）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BB6C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化学物质暴露评估研究室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30FD3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北京大学、中科院生态中心等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F994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7A22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生物学（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0710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）、生态学（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0713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）、化学（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0703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）、化学工程与技术（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0817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）、资源与环境（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0857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）、环境科学与工程（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0830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33C40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针对具有潜在高风险的化学物质，开展其暴露风险评估方法学及评价技术研究，支撑形成暴露风险评估科学方法和技术标准。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2B2E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开展过新污染物环境归趋、降解技术与降解机制等相</w:t>
            </w:r>
            <w:r w:rsidRPr="00722CA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关研究，具有科研专项参与经历，发表过较高水平学术论文者优先。英语六级，具有较好的英语听说读写能力。有较强的自主学习能力、书面表达能力。</w:t>
            </w:r>
          </w:p>
        </w:tc>
      </w:tr>
      <w:tr w:rsidR="004E17E7" w:rsidRPr="00722CA4" w14:paraId="51BA7FB1" w14:textId="77777777" w:rsidTr="007D5190">
        <w:trPr>
          <w:trHeight w:val="116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A311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8497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重金属管理技术部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C5E4A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尾矿、煤</w:t>
            </w:r>
            <w:proofErr w:type="gramStart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基固废污染</w:t>
            </w:r>
            <w:proofErr w:type="gramEnd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治理研究岗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9F0A8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山西大学、中科院武汉岩土所、中国矿业大学、中国矿业大学（北京）等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4A93" w14:textId="77777777" w:rsidR="004E17E7" w:rsidRPr="00722CA4" w:rsidRDefault="004E17E7" w:rsidP="007D51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3D8AD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环境科学与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工程（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0830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）、矿业工程（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819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）、地质工程（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818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bookmarkStart w:id="0" w:name="OLE_LINK5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材料科学与工程（</w:t>
            </w:r>
            <w:r w:rsidRPr="00722CA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805</w:t>
            </w: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0E48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涉重金属尾矿、煤</w:t>
            </w:r>
            <w:proofErr w:type="gramStart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基固废污染</w:t>
            </w:r>
            <w:proofErr w:type="gramEnd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特性研究；重金属在不同介质环境</w:t>
            </w:r>
            <w:proofErr w:type="gramStart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下污染</w:t>
            </w:r>
            <w:proofErr w:type="gramEnd"/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迁移机理及防控技术研究，特别是开展矿山重金属环境风险评估及治理技术研究。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CB27" w14:textId="77777777" w:rsidR="004E17E7" w:rsidRPr="00722CA4" w:rsidRDefault="004E17E7" w:rsidP="007D51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2C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博士期间发表过与研究内容相关的较高水平学术论文；具备独立从事科学研究的学术能力和浓厚的研究兴趣，具有拟开展研究方向的学业基础背景；具备良好的团队精神、责任心和沟通能力，能够经常野外现场勘察、出差。</w:t>
            </w:r>
          </w:p>
        </w:tc>
      </w:tr>
    </w:tbl>
    <w:p w14:paraId="0229E550" w14:textId="77777777" w:rsidR="001E35B0" w:rsidRPr="004E17E7" w:rsidRDefault="001E35B0"/>
    <w:sectPr w:rsidR="001E35B0" w:rsidRPr="004E17E7" w:rsidSect="004E17E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71A9" w14:textId="77777777" w:rsidR="00F4230B" w:rsidRDefault="00F4230B" w:rsidP="004E17E7">
      <w:pPr>
        <w:rPr>
          <w:rFonts w:hint="eastAsia"/>
        </w:rPr>
      </w:pPr>
      <w:r>
        <w:separator/>
      </w:r>
    </w:p>
  </w:endnote>
  <w:endnote w:type="continuationSeparator" w:id="0">
    <w:p w14:paraId="65C5842F" w14:textId="77777777" w:rsidR="00F4230B" w:rsidRDefault="00F4230B" w:rsidP="004E17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7636" w14:textId="77777777" w:rsidR="00F4230B" w:rsidRDefault="00F4230B" w:rsidP="004E17E7">
      <w:pPr>
        <w:rPr>
          <w:rFonts w:hint="eastAsia"/>
        </w:rPr>
      </w:pPr>
      <w:r>
        <w:separator/>
      </w:r>
    </w:p>
  </w:footnote>
  <w:footnote w:type="continuationSeparator" w:id="0">
    <w:p w14:paraId="797E89F5" w14:textId="77777777" w:rsidR="00F4230B" w:rsidRDefault="00F4230B" w:rsidP="004E17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B0"/>
    <w:rsid w:val="001E35B0"/>
    <w:rsid w:val="003D5825"/>
    <w:rsid w:val="004E17E7"/>
    <w:rsid w:val="00F4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1921F"/>
  <w15:chartTrackingRefBased/>
  <w15:docId w15:val="{08CAE876-3AED-4D4A-A5F2-F764A14F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7E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35B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5B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5B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5B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5B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5B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5B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5B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5B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5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5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5B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5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5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E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5B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E3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5B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E3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5B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E35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E35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35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17E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E17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17E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E17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2218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姚蓓蓓</dc:creator>
  <cp:keywords/>
  <dc:description/>
  <cp:lastModifiedBy>姚蓓蓓</cp:lastModifiedBy>
  <cp:revision>2</cp:revision>
  <dcterms:created xsi:type="dcterms:W3CDTF">2026-03-03T06:56:00Z</dcterms:created>
  <dcterms:modified xsi:type="dcterms:W3CDTF">2026-03-03T06:57:00Z</dcterms:modified>
</cp:coreProperties>
</file>