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EA" w:rsidRDefault="005C50EA" w:rsidP="005C50EA">
      <w:pPr>
        <w:autoSpaceDE w:val="0"/>
        <w:autoSpaceDN w:val="0"/>
        <w:adjustRightInd w:val="0"/>
      </w:pPr>
      <w:r w:rsidRPr="005D7E1F">
        <w:rPr>
          <w:rFonts w:ascii="仿宋_GB2312" w:eastAsia="仿宋_GB2312" w:hAnsi="黑体" w:cs="黑体" w:hint="eastAsia"/>
          <w:color w:val="000000"/>
          <w:kern w:val="0"/>
          <w:sz w:val="32"/>
          <w:szCs w:val="32"/>
        </w:rPr>
        <w:t>附件2</w:t>
      </w:r>
    </w:p>
    <w:p w:rsidR="005C50EA" w:rsidRDefault="005C50EA" w:rsidP="005C50EA">
      <w:pPr>
        <w:jc w:val="center"/>
        <w:rPr>
          <w:rFonts w:ascii="方正小标宋简体" w:eastAsia="方正小标宋简体"/>
          <w:sz w:val="44"/>
          <w:szCs w:val="44"/>
        </w:rPr>
      </w:pPr>
      <w:bookmarkStart w:id="0" w:name="OLE_LINK39"/>
      <w:bookmarkStart w:id="1" w:name="OLE_LINK40"/>
      <w:r>
        <w:rPr>
          <w:rFonts w:ascii="方正小标宋简体" w:eastAsia="方正小标宋简体" w:hint="eastAsia"/>
          <w:sz w:val="44"/>
          <w:szCs w:val="44"/>
        </w:rPr>
        <w:t>网络</w:t>
      </w:r>
      <w:r>
        <w:rPr>
          <w:rFonts w:ascii="方正小标宋简体" w:eastAsia="方正小标宋简体"/>
          <w:sz w:val="44"/>
          <w:szCs w:val="44"/>
        </w:rPr>
        <w:t>与</w:t>
      </w:r>
      <w:proofErr w:type="gramStart"/>
      <w:r>
        <w:rPr>
          <w:rFonts w:ascii="方正小标宋简体" w:eastAsia="方正小标宋简体" w:hint="eastAsia"/>
          <w:sz w:val="44"/>
          <w:szCs w:val="44"/>
        </w:rPr>
        <w:t>安全运</w:t>
      </w:r>
      <w:proofErr w:type="gramEnd"/>
      <w:r>
        <w:rPr>
          <w:rFonts w:ascii="方正小标宋简体" w:eastAsia="方正小标宋简体" w:hint="eastAsia"/>
          <w:sz w:val="44"/>
          <w:szCs w:val="44"/>
        </w:rPr>
        <w:t>维服务任务清单</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940"/>
        <w:gridCol w:w="501"/>
        <w:gridCol w:w="4868"/>
      </w:tblGrid>
      <w:tr w:rsidR="005C50EA" w:rsidTr="007348E2">
        <w:trPr>
          <w:trHeight w:val="690"/>
        </w:trPr>
        <w:tc>
          <w:tcPr>
            <w:tcW w:w="712" w:type="pct"/>
            <w:vAlign w:val="center"/>
          </w:tcPr>
          <w:p w:rsidR="005C50EA" w:rsidRDefault="005C50EA" w:rsidP="007348E2">
            <w:pPr>
              <w:widowControl/>
              <w:jc w:val="center"/>
              <w:rPr>
                <w:rFonts w:ascii="宋体" w:hAnsi="宋体"/>
                <w:iCs/>
                <w:sz w:val="24"/>
              </w:rPr>
            </w:pPr>
            <w:r>
              <w:rPr>
                <w:rFonts w:ascii="宋体" w:hAnsi="宋体" w:hint="eastAsia"/>
                <w:iCs/>
                <w:sz w:val="24"/>
              </w:rPr>
              <w:t>任务名称</w:t>
            </w:r>
          </w:p>
        </w:tc>
        <w:tc>
          <w:tcPr>
            <w:tcW w:w="4288" w:type="pct"/>
            <w:gridSpan w:val="3"/>
            <w:vAlign w:val="center"/>
          </w:tcPr>
          <w:p w:rsidR="005C50EA" w:rsidRDefault="005C50EA" w:rsidP="007348E2">
            <w:pPr>
              <w:widowControl/>
              <w:jc w:val="center"/>
              <w:rPr>
                <w:rFonts w:ascii="宋体" w:hAnsi="宋体"/>
                <w:iCs/>
                <w:sz w:val="24"/>
              </w:rPr>
            </w:pPr>
            <w:r>
              <w:rPr>
                <w:rFonts w:ascii="宋体" w:hAnsi="宋体" w:hint="eastAsia"/>
                <w:iCs/>
                <w:sz w:val="24"/>
              </w:rPr>
              <w:t>网络</w:t>
            </w:r>
            <w:proofErr w:type="gramStart"/>
            <w:r>
              <w:rPr>
                <w:rFonts w:ascii="宋体" w:hAnsi="宋体" w:hint="eastAsia"/>
                <w:iCs/>
                <w:sz w:val="24"/>
              </w:rPr>
              <w:t>安全运</w:t>
            </w:r>
            <w:proofErr w:type="gramEnd"/>
            <w:r>
              <w:rPr>
                <w:rFonts w:ascii="宋体" w:hAnsi="宋体" w:hint="eastAsia"/>
                <w:iCs/>
                <w:sz w:val="24"/>
              </w:rPr>
              <w:t>维技术服务</w:t>
            </w:r>
          </w:p>
        </w:tc>
      </w:tr>
      <w:tr w:rsidR="005C50EA" w:rsidTr="007348E2">
        <w:trPr>
          <w:trHeight w:val="431"/>
        </w:trPr>
        <w:tc>
          <w:tcPr>
            <w:tcW w:w="712" w:type="pct"/>
            <w:vMerge w:val="restart"/>
            <w:vAlign w:val="center"/>
          </w:tcPr>
          <w:p w:rsidR="005C50EA" w:rsidRDefault="005C50EA" w:rsidP="007348E2">
            <w:pPr>
              <w:widowControl/>
              <w:jc w:val="center"/>
              <w:rPr>
                <w:rFonts w:ascii="宋体" w:hAnsi="宋体"/>
                <w:iCs/>
                <w:sz w:val="24"/>
              </w:rPr>
            </w:pPr>
            <w:r>
              <w:rPr>
                <w:rFonts w:ascii="宋体" w:hAnsi="宋体" w:hint="eastAsia"/>
                <w:iCs/>
                <w:sz w:val="24"/>
              </w:rPr>
              <w:t>服务内容</w:t>
            </w:r>
          </w:p>
        </w:tc>
        <w:tc>
          <w:tcPr>
            <w:tcW w:w="1138" w:type="pct"/>
            <w:vAlign w:val="center"/>
          </w:tcPr>
          <w:p w:rsidR="005C50EA" w:rsidRDefault="005C50EA" w:rsidP="007348E2">
            <w:pPr>
              <w:widowControl/>
              <w:jc w:val="center"/>
              <w:rPr>
                <w:rFonts w:ascii="宋体" w:hAnsi="宋体"/>
                <w:iCs/>
                <w:sz w:val="24"/>
              </w:rPr>
            </w:pPr>
            <w:r>
              <w:rPr>
                <w:rFonts w:ascii="宋体" w:hAnsi="宋体" w:hint="eastAsia"/>
                <w:iCs/>
                <w:sz w:val="24"/>
              </w:rPr>
              <w:t>类别</w:t>
            </w:r>
          </w:p>
        </w:tc>
        <w:tc>
          <w:tcPr>
            <w:tcW w:w="3150" w:type="pct"/>
            <w:gridSpan w:val="2"/>
            <w:vAlign w:val="center"/>
          </w:tcPr>
          <w:p w:rsidR="005C50EA" w:rsidRDefault="005C50EA" w:rsidP="007348E2">
            <w:pPr>
              <w:widowControl/>
              <w:jc w:val="center"/>
              <w:rPr>
                <w:rFonts w:ascii="宋体" w:hAnsi="宋体"/>
                <w:iCs/>
                <w:sz w:val="24"/>
              </w:rPr>
            </w:pPr>
            <w:r>
              <w:rPr>
                <w:rFonts w:ascii="宋体" w:hAnsi="宋体" w:hint="eastAsia"/>
                <w:iCs/>
                <w:sz w:val="24"/>
              </w:rPr>
              <w:t>内容明细</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一、安全巡检服务</w:t>
            </w:r>
          </w:p>
        </w:tc>
        <w:tc>
          <w:tcPr>
            <w:tcW w:w="3150" w:type="pct"/>
            <w:gridSpan w:val="2"/>
          </w:tcPr>
          <w:p w:rsidR="005C50EA" w:rsidRDefault="005C50EA" w:rsidP="007348E2">
            <w:pPr>
              <w:spacing w:line="440" w:lineRule="exact"/>
              <w:rPr>
                <w:rFonts w:ascii="宋体" w:hAnsi="宋体" w:cs="Arial"/>
                <w:sz w:val="24"/>
              </w:rPr>
            </w:pPr>
            <w:r>
              <w:rPr>
                <w:rFonts w:ascii="宋体" w:hAnsi="宋体" w:cs="Arial" w:hint="eastAsia"/>
                <w:sz w:val="24"/>
              </w:rPr>
              <w:t>每月巡检/次，一年共计12次。内容包括如下内容：</w:t>
            </w:r>
          </w:p>
          <w:p w:rsidR="005C50EA" w:rsidRDefault="005C50EA" w:rsidP="007348E2">
            <w:pPr>
              <w:spacing w:line="440" w:lineRule="exact"/>
              <w:rPr>
                <w:rFonts w:ascii="宋体" w:hAnsi="宋体" w:cs="Arial"/>
                <w:sz w:val="24"/>
              </w:rPr>
            </w:pPr>
            <w:r>
              <w:rPr>
                <w:rFonts w:ascii="宋体" w:hAnsi="宋体" w:cs="Arial" w:hint="eastAsia"/>
                <w:sz w:val="24"/>
              </w:rPr>
              <w:t>1、巡检内容</w:t>
            </w:r>
            <w:r>
              <w:rPr>
                <w:rFonts w:ascii="宋体" w:hAnsi="宋体" w:cs="Arial"/>
                <w:sz w:val="24"/>
              </w:rPr>
              <w:t>：</w:t>
            </w:r>
            <w:r>
              <w:rPr>
                <w:rFonts w:ascii="宋体" w:hAnsi="宋体" w:cs="Arial" w:hint="eastAsia"/>
                <w:sz w:val="24"/>
              </w:rPr>
              <w:t>设备硬件状态巡检、设备软件状态巡检、设备性能状态巡检、安全策略优化、日志检查、规则库检查等。</w:t>
            </w:r>
          </w:p>
          <w:p w:rsidR="005C50EA" w:rsidRDefault="005C50EA" w:rsidP="007348E2">
            <w:pPr>
              <w:spacing w:line="440" w:lineRule="exact"/>
              <w:rPr>
                <w:rFonts w:ascii="宋体" w:hAnsi="宋体" w:cs="Arial"/>
                <w:sz w:val="24"/>
              </w:rPr>
            </w:pPr>
            <w:r>
              <w:rPr>
                <w:rFonts w:ascii="宋体" w:hAnsi="宋体" w:cs="Arial" w:hint="eastAsia"/>
                <w:sz w:val="24"/>
              </w:rPr>
              <w:t>2、网络</w:t>
            </w:r>
            <w:r>
              <w:rPr>
                <w:rFonts w:ascii="宋体" w:hAnsi="宋体" w:cs="Arial"/>
                <w:sz w:val="24"/>
              </w:rPr>
              <w:t>设备：</w:t>
            </w:r>
            <w:r>
              <w:rPr>
                <w:rFonts w:ascii="宋体" w:hAnsi="宋体" w:cs="Arial" w:hint="eastAsia"/>
                <w:sz w:val="24"/>
              </w:rPr>
              <w:t>现场检查设备状态、运行情况，远程登录设备检查设备状态指标、策略和配置并做好巡检记录，发现问题及时处置；</w:t>
            </w:r>
          </w:p>
          <w:p w:rsidR="005C50EA" w:rsidRDefault="005C50EA" w:rsidP="007348E2">
            <w:pPr>
              <w:spacing w:line="440" w:lineRule="exact"/>
              <w:rPr>
                <w:rFonts w:ascii="宋体" w:hAnsi="宋体" w:cs="Arial"/>
                <w:sz w:val="24"/>
              </w:rPr>
            </w:pPr>
            <w:r>
              <w:rPr>
                <w:rFonts w:ascii="宋体" w:hAnsi="宋体" w:cs="Arial" w:hint="eastAsia"/>
                <w:sz w:val="24"/>
              </w:rPr>
              <w:t>3、安全设备：设备硬件状态巡检、设备软件状态巡检、设备性能状态巡检、安全策略优化、日志检查、规则库检查及</w:t>
            </w:r>
            <w:r>
              <w:rPr>
                <w:rFonts w:ascii="宋体" w:hAnsi="宋体" w:cs="Arial"/>
                <w:sz w:val="24"/>
              </w:rPr>
              <w:t>更新</w:t>
            </w:r>
            <w:r>
              <w:rPr>
                <w:rFonts w:ascii="宋体" w:hAnsi="宋体" w:cs="Arial" w:hint="eastAsia"/>
                <w:sz w:val="24"/>
              </w:rPr>
              <w:t>等；</w:t>
            </w:r>
          </w:p>
          <w:p w:rsidR="005C50EA" w:rsidRDefault="005C50EA" w:rsidP="007348E2">
            <w:pPr>
              <w:spacing w:line="440" w:lineRule="exact"/>
              <w:rPr>
                <w:rFonts w:ascii="宋体" w:hAnsi="宋体" w:cs="Arial"/>
                <w:sz w:val="24"/>
              </w:rPr>
            </w:pPr>
            <w:r>
              <w:rPr>
                <w:rFonts w:ascii="宋体" w:hAnsi="宋体" w:cs="Arial" w:hint="eastAsia"/>
                <w:sz w:val="24"/>
              </w:rPr>
              <w:t>4、主机巡检：主机硬件状态巡检、主机操作系统安全检查、主机性能检查、可疑服务进程检查、病毒检查；</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二</w:t>
            </w:r>
            <w:r>
              <w:rPr>
                <w:rFonts w:ascii="宋体" w:hAnsi="宋体"/>
                <w:iCs/>
                <w:sz w:val="24"/>
              </w:rPr>
              <w:t>、</w:t>
            </w:r>
            <w:r>
              <w:rPr>
                <w:rFonts w:ascii="宋体" w:hAnsi="宋体" w:hint="eastAsia"/>
                <w:iCs/>
                <w:sz w:val="24"/>
              </w:rPr>
              <w:t>设备策略</w:t>
            </w:r>
            <w:r>
              <w:rPr>
                <w:rFonts w:ascii="宋体" w:hAnsi="宋体"/>
                <w:iCs/>
                <w:sz w:val="24"/>
              </w:rPr>
              <w:t>配置服务</w:t>
            </w:r>
          </w:p>
        </w:tc>
        <w:tc>
          <w:tcPr>
            <w:tcW w:w="3150" w:type="pct"/>
            <w:gridSpan w:val="2"/>
            <w:vAlign w:val="center"/>
          </w:tcPr>
          <w:p w:rsidR="005C50EA" w:rsidRDefault="005C50EA" w:rsidP="007348E2">
            <w:pPr>
              <w:widowControl/>
              <w:spacing w:line="440" w:lineRule="exact"/>
              <w:jc w:val="left"/>
              <w:rPr>
                <w:rFonts w:ascii="宋体" w:hAnsi="宋体" w:cs="Arial"/>
                <w:sz w:val="24"/>
              </w:rPr>
            </w:pPr>
            <w:r>
              <w:rPr>
                <w:rFonts w:ascii="宋体" w:hAnsi="宋体" w:cs="Arial" w:hint="eastAsia"/>
                <w:sz w:val="24"/>
              </w:rPr>
              <w:t>从网络的连通性、网络的性能、网络的监控管理三个方面实现对网络系统的运维管理，更好的提供系统的运行维护服务。</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服务内容包括：</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1、对机房硬件设备型号、数量、版本等信息统计记录；</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2、网络结构、网络路由、网络IP地址统计记录；</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3、硬件设备清单统计；</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4、对</w:t>
            </w:r>
            <w:r>
              <w:rPr>
                <w:rFonts w:ascii="宋体" w:hAnsi="宋体" w:cs="Arial"/>
                <w:sz w:val="24"/>
              </w:rPr>
              <w:t>网络与安</w:t>
            </w:r>
            <w:r>
              <w:rPr>
                <w:rFonts w:ascii="宋体" w:hAnsi="宋体" w:cs="Arial" w:hint="eastAsia"/>
                <w:sz w:val="24"/>
              </w:rPr>
              <w:t>全</w:t>
            </w:r>
            <w:r>
              <w:rPr>
                <w:rFonts w:ascii="宋体" w:hAnsi="宋体" w:cs="Arial"/>
                <w:sz w:val="24"/>
              </w:rPr>
              <w:t>设备日志存储情况进行检查与备</w:t>
            </w:r>
            <w:r>
              <w:rPr>
                <w:rFonts w:ascii="宋体" w:hAnsi="宋体" w:cs="Arial" w:hint="eastAsia"/>
                <w:sz w:val="24"/>
              </w:rPr>
              <w:t>份</w:t>
            </w:r>
            <w:r>
              <w:rPr>
                <w:rFonts w:ascii="宋体" w:hAnsi="宋体" w:cs="Arial"/>
                <w:sz w:val="24"/>
              </w:rPr>
              <w:t>；</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5、配合实施</w:t>
            </w:r>
            <w:r>
              <w:rPr>
                <w:rFonts w:ascii="宋体" w:hAnsi="宋体" w:cs="Arial"/>
                <w:sz w:val="24"/>
              </w:rPr>
              <w:t>人员</w:t>
            </w:r>
            <w:r>
              <w:rPr>
                <w:rFonts w:ascii="宋体" w:hAnsi="宋体" w:cs="Arial" w:hint="eastAsia"/>
                <w:sz w:val="24"/>
              </w:rPr>
              <w:t>完</w:t>
            </w:r>
            <w:r>
              <w:rPr>
                <w:rFonts w:ascii="宋体" w:hAnsi="宋体" w:cs="Arial"/>
                <w:sz w:val="24"/>
              </w:rPr>
              <w:t>成网络设备及安全设备</w:t>
            </w:r>
            <w:r>
              <w:rPr>
                <w:rFonts w:ascii="宋体" w:hAnsi="宋体" w:cs="Arial" w:hint="eastAsia"/>
                <w:sz w:val="24"/>
              </w:rPr>
              <w:t>安装调</w:t>
            </w:r>
            <w:r>
              <w:rPr>
                <w:rFonts w:ascii="宋体" w:hAnsi="宋体" w:cs="Arial" w:hint="eastAsia"/>
                <w:sz w:val="24"/>
              </w:rPr>
              <w:lastRenderedPageBreak/>
              <w:t>试；</w:t>
            </w:r>
          </w:p>
          <w:p w:rsidR="005C50EA" w:rsidRDefault="005C50EA" w:rsidP="007348E2">
            <w:pPr>
              <w:widowControl/>
              <w:spacing w:line="440" w:lineRule="exact"/>
              <w:jc w:val="left"/>
              <w:rPr>
                <w:rFonts w:ascii="宋体" w:hAnsi="宋体"/>
                <w:iCs/>
                <w:sz w:val="24"/>
              </w:rPr>
            </w:pPr>
            <w:r>
              <w:rPr>
                <w:rFonts w:ascii="宋体" w:hAnsi="宋体" w:cs="Arial" w:hint="eastAsia"/>
                <w:sz w:val="24"/>
              </w:rPr>
              <w:t>6、当</w:t>
            </w:r>
            <w:r>
              <w:rPr>
                <w:rFonts w:ascii="宋体" w:hAnsi="宋体" w:cs="Arial"/>
                <w:sz w:val="24"/>
              </w:rPr>
              <w:t>遇到</w:t>
            </w:r>
            <w:r>
              <w:rPr>
                <w:rFonts w:ascii="宋体" w:hAnsi="宋体" w:cs="Arial" w:hint="eastAsia"/>
                <w:sz w:val="24"/>
              </w:rPr>
              <w:t>网络重大调整时，对机房各</w:t>
            </w:r>
            <w:r>
              <w:rPr>
                <w:rFonts w:ascii="宋体" w:hAnsi="宋体" w:cs="Arial"/>
                <w:sz w:val="24"/>
              </w:rPr>
              <w:t>设备</w:t>
            </w:r>
            <w:r>
              <w:rPr>
                <w:rFonts w:ascii="宋体" w:hAnsi="宋体" w:cs="Arial" w:hint="eastAsia"/>
                <w:sz w:val="24"/>
              </w:rPr>
              <w:t>安全策略进行梳理</w:t>
            </w:r>
            <w:r>
              <w:rPr>
                <w:rFonts w:ascii="宋体" w:hAnsi="宋体" w:cs="Arial"/>
                <w:sz w:val="24"/>
              </w:rPr>
              <w:t>、优化、备份等服务</w:t>
            </w:r>
            <w:r>
              <w:rPr>
                <w:rFonts w:ascii="宋体" w:hAnsi="宋体" w:cs="Arial" w:hint="eastAsia"/>
                <w:sz w:val="24"/>
              </w:rPr>
              <w:t>。</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三</w:t>
            </w:r>
            <w:r>
              <w:rPr>
                <w:rFonts w:ascii="宋体" w:hAnsi="宋体"/>
                <w:iCs/>
                <w:sz w:val="24"/>
              </w:rPr>
              <w:t>、应急响应服务</w:t>
            </w:r>
          </w:p>
        </w:tc>
        <w:tc>
          <w:tcPr>
            <w:tcW w:w="3150" w:type="pct"/>
            <w:gridSpan w:val="2"/>
          </w:tcPr>
          <w:p w:rsidR="005C50EA" w:rsidRDefault="005C50EA" w:rsidP="007348E2">
            <w:pPr>
              <w:widowControl/>
              <w:spacing w:line="440" w:lineRule="exact"/>
              <w:jc w:val="left"/>
              <w:rPr>
                <w:rFonts w:ascii="宋体" w:hAnsi="宋体"/>
                <w:iCs/>
                <w:sz w:val="24"/>
              </w:rPr>
            </w:pPr>
            <w:r>
              <w:rPr>
                <w:rFonts w:ascii="宋体" w:hAnsi="宋体" w:hint="eastAsia"/>
                <w:iCs/>
                <w:sz w:val="24"/>
              </w:rPr>
              <w:t>当</w:t>
            </w:r>
            <w:r>
              <w:rPr>
                <w:rFonts w:ascii="宋体" w:hAnsi="宋体"/>
                <w:iCs/>
                <w:sz w:val="24"/>
              </w:rPr>
              <w:t>甲方</w:t>
            </w:r>
            <w:r>
              <w:rPr>
                <w:rFonts w:ascii="宋体" w:hAnsi="宋体" w:hint="eastAsia"/>
                <w:iCs/>
                <w:sz w:val="24"/>
              </w:rPr>
              <w:t>机房</w:t>
            </w:r>
            <w:r>
              <w:rPr>
                <w:rFonts w:ascii="宋体" w:hAnsi="宋体"/>
                <w:iCs/>
                <w:sz w:val="24"/>
              </w:rPr>
              <w:t>出现应急响应事件时，</w:t>
            </w:r>
            <w:r>
              <w:rPr>
                <w:rFonts w:ascii="宋体" w:hAnsi="宋体" w:hint="eastAsia"/>
                <w:iCs/>
                <w:sz w:val="24"/>
              </w:rPr>
              <w:t>第一</w:t>
            </w:r>
            <w:r>
              <w:rPr>
                <w:rFonts w:ascii="宋体" w:hAnsi="宋体"/>
                <w:iCs/>
                <w:sz w:val="24"/>
              </w:rPr>
              <w:t>时间安排</w:t>
            </w:r>
            <w:r>
              <w:rPr>
                <w:rFonts w:ascii="宋体" w:hAnsi="宋体" w:hint="eastAsia"/>
                <w:iCs/>
                <w:sz w:val="24"/>
              </w:rPr>
              <w:t>资深专</w:t>
            </w:r>
            <w:r>
              <w:rPr>
                <w:rFonts w:ascii="宋体" w:hAnsi="宋体"/>
                <w:iCs/>
                <w:sz w:val="24"/>
              </w:rPr>
              <w:t>家远程或现场</w:t>
            </w:r>
            <w:r>
              <w:rPr>
                <w:rFonts w:ascii="宋体" w:hAnsi="宋体" w:hint="eastAsia"/>
                <w:iCs/>
                <w:sz w:val="24"/>
              </w:rPr>
              <w:t>提供</w:t>
            </w:r>
            <w:r>
              <w:rPr>
                <w:rFonts w:ascii="宋体" w:hAnsi="宋体"/>
                <w:iCs/>
                <w:sz w:val="24"/>
              </w:rPr>
              <w:t>应急响应服务，</w:t>
            </w:r>
            <w:r>
              <w:rPr>
                <w:rFonts w:ascii="宋体" w:hAnsi="宋体" w:hint="eastAsia"/>
                <w:iCs/>
                <w:sz w:val="24"/>
              </w:rPr>
              <w:t>帮甲方排查现场应急</w:t>
            </w:r>
            <w:r>
              <w:rPr>
                <w:rFonts w:ascii="宋体" w:hAnsi="宋体"/>
                <w:iCs/>
                <w:sz w:val="24"/>
              </w:rPr>
              <w:t>事</w:t>
            </w:r>
            <w:r>
              <w:rPr>
                <w:rFonts w:ascii="宋体" w:hAnsi="宋体" w:hint="eastAsia"/>
                <w:iCs/>
                <w:sz w:val="24"/>
              </w:rPr>
              <w:t>故</w:t>
            </w:r>
            <w:r>
              <w:rPr>
                <w:rFonts w:ascii="宋体" w:hAnsi="宋体"/>
                <w:iCs/>
                <w:sz w:val="24"/>
              </w:rPr>
              <w:t>原因，</w:t>
            </w:r>
            <w:r>
              <w:rPr>
                <w:rFonts w:ascii="宋体" w:hAnsi="宋体" w:hint="eastAsia"/>
                <w:iCs/>
                <w:sz w:val="24"/>
              </w:rPr>
              <w:t>找到</w:t>
            </w:r>
            <w:r>
              <w:rPr>
                <w:rFonts w:ascii="宋体" w:hAnsi="宋体"/>
                <w:iCs/>
                <w:sz w:val="24"/>
              </w:rPr>
              <w:t>原因后</w:t>
            </w:r>
            <w:r>
              <w:rPr>
                <w:rFonts w:ascii="宋体" w:hAnsi="宋体" w:hint="eastAsia"/>
                <w:iCs/>
                <w:sz w:val="24"/>
              </w:rPr>
              <w:t>给用户</w:t>
            </w:r>
            <w:r>
              <w:rPr>
                <w:rFonts w:ascii="宋体" w:hAnsi="宋体"/>
                <w:iCs/>
                <w:sz w:val="24"/>
              </w:rPr>
              <w:t>出</w:t>
            </w:r>
            <w:r>
              <w:rPr>
                <w:rFonts w:ascii="宋体" w:hAnsi="宋体" w:hint="eastAsia"/>
                <w:iCs/>
                <w:sz w:val="24"/>
              </w:rPr>
              <w:t>具</w:t>
            </w:r>
            <w:r>
              <w:rPr>
                <w:rFonts w:ascii="宋体" w:hAnsi="宋体"/>
                <w:iCs/>
                <w:sz w:val="24"/>
              </w:rPr>
              <w:t>实质性解决</w:t>
            </w:r>
            <w:r>
              <w:rPr>
                <w:rFonts w:ascii="宋体" w:hAnsi="宋体" w:hint="eastAsia"/>
                <w:iCs/>
                <w:sz w:val="24"/>
              </w:rPr>
              <w:t>方案，经</w:t>
            </w:r>
            <w:r>
              <w:rPr>
                <w:rFonts w:ascii="宋体" w:hAnsi="宋体"/>
                <w:iCs/>
                <w:sz w:val="24"/>
              </w:rPr>
              <w:t>用户同意后</w:t>
            </w:r>
            <w:r>
              <w:rPr>
                <w:rFonts w:ascii="宋体" w:hAnsi="宋体" w:hint="eastAsia"/>
                <w:iCs/>
                <w:sz w:val="24"/>
              </w:rPr>
              <w:t>现场</w:t>
            </w:r>
            <w:r>
              <w:rPr>
                <w:rFonts w:ascii="宋体" w:hAnsi="宋体"/>
                <w:iCs/>
                <w:sz w:val="24"/>
              </w:rPr>
              <w:t>进行</w:t>
            </w:r>
            <w:r>
              <w:rPr>
                <w:rFonts w:ascii="宋体" w:hAnsi="宋体" w:hint="eastAsia"/>
                <w:iCs/>
                <w:sz w:val="24"/>
              </w:rPr>
              <w:t>问题</w:t>
            </w:r>
            <w:r>
              <w:rPr>
                <w:rFonts w:ascii="宋体" w:hAnsi="宋体"/>
                <w:iCs/>
                <w:sz w:val="24"/>
              </w:rPr>
              <w:t>处理，且在</w:t>
            </w:r>
            <w:r>
              <w:rPr>
                <w:rFonts w:ascii="宋体" w:hAnsi="宋体" w:hint="eastAsia"/>
                <w:iCs/>
                <w:sz w:val="24"/>
              </w:rPr>
              <w:t>处理应急</w:t>
            </w:r>
            <w:r>
              <w:rPr>
                <w:rFonts w:ascii="宋体" w:hAnsi="宋体"/>
                <w:iCs/>
                <w:sz w:val="24"/>
              </w:rPr>
              <w:t>事件后，</w:t>
            </w:r>
            <w:r>
              <w:rPr>
                <w:rFonts w:ascii="宋体" w:hAnsi="宋体" w:hint="eastAsia"/>
                <w:iCs/>
                <w:sz w:val="24"/>
              </w:rPr>
              <w:t>向</w:t>
            </w:r>
            <w:r>
              <w:rPr>
                <w:rFonts w:ascii="宋体" w:hAnsi="宋体"/>
                <w:iCs/>
                <w:sz w:val="24"/>
              </w:rPr>
              <w:t>甲方出具相关</w:t>
            </w:r>
            <w:r>
              <w:rPr>
                <w:rFonts w:ascii="宋体" w:hAnsi="宋体" w:hint="eastAsia"/>
                <w:iCs/>
                <w:sz w:val="24"/>
              </w:rPr>
              <w:t>应急</w:t>
            </w:r>
            <w:r>
              <w:rPr>
                <w:rFonts w:ascii="宋体" w:hAnsi="宋体"/>
                <w:iCs/>
                <w:sz w:val="24"/>
              </w:rPr>
              <w:t>响应报告。</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四</w:t>
            </w:r>
            <w:r>
              <w:rPr>
                <w:rFonts w:ascii="宋体" w:hAnsi="宋体"/>
                <w:iCs/>
                <w:sz w:val="24"/>
              </w:rPr>
              <w:t>、</w:t>
            </w:r>
            <w:r>
              <w:rPr>
                <w:rFonts w:ascii="宋体" w:hAnsi="宋体" w:hint="eastAsia"/>
                <w:iCs/>
                <w:sz w:val="24"/>
              </w:rPr>
              <w:t>重要</w:t>
            </w:r>
            <w:r>
              <w:rPr>
                <w:rFonts w:ascii="宋体" w:hAnsi="宋体"/>
                <w:iCs/>
                <w:sz w:val="24"/>
              </w:rPr>
              <w:t>时期安全保障服务</w:t>
            </w:r>
          </w:p>
        </w:tc>
        <w:tc>
          <w:tcPr>
            <w:tcW w:w="3150" w:type="pct"/>
            <w:gridSpan w:val="2"/>
          </w:tcPr>
          <w:p w:rsidR="005C50EA" w:rsidRDefault="005C50EA" w:rsidP="007348E2">
            <w:pPr>
              <w:widowControl/>
              <w:spacing w:line="440" w:lineRule="exact"/>
              <w:rPr>
                <w:rFonts w:ascii="宋体" w:hAnsi="宋体"/>
                <w:kern w:val="0"/>
                <w:sz w:val="24"/>
              </w:rPr>
            </w:pPr>
            <w:r>
              <w:rPr>
                <w:rFonts w:ascii="宋体" w:hAnsi="宋体" w:cs="Arial"/>
                <w:sz w:val="24"/>
              </w:rPr>
              <w:t>1</w:t>
            </w:r>
            <w:r>
              <w:rPr>
                <w:rFonts w:ascii="宋体" w:hAnsi="宋体" w:cs="Arial" w:hint="eastAsia"/>
                <w:sz w:val="24"/>
              </w:rPr>
              <w:t>、</w:t>
            </w:r>
            <w:r>
              <w:rPr>
                <w:rFonts w:ascii="宋体" w:hAnsi="宋体" w:hint="eastAsia"/>
                <w:kern w:val="0"/>
                <w:sz w:val="24"/>
              </w:rPr>
              <w:t>事前评估检查对指定系统开展安全漏洞扫描、基线配置核查（包括网络及安全设备基线核查、操作系统核查、数据库核查、Web服务器和中间件核查等）以及渗透测试等工作。</w:t>
            </w:r>
          </w:p>
          <w:p w:rsidR="005C50EA" w:rsidRDefault="005C50EA" w:rsidP="007348E2">
            <w:pPr>
              <w:widowControl/>
              <w:spacing w:line="440" w:lineRule="exact"/>
              <w:rPr>
                <w:rFonts w:ascii="宋体" w:hAnsi="宋体"/>
                <w:kern w:val="0"/>
                <w:sz w:val="24"/>
              </w:rPr>
            </w:pPr>
            <w:r>
              <w:rPr>
                <w:rFonts w:ascii="宋体" w:hAnsi="宋体" w:hint="eastAsia"/>
                <w:kern w:val="0"/>
                <w:sz w:val="24"/>
              </w:rPr>
              <w:t>2、</w:t>
            </w:r>
            <w:proofErr w:type="gramStart"/>
            <w:r>
              <w:rPr>
                <w:rFonts w:ascii="宋体" w:hAnsi="宋体" w:hint="eastAsia"/>
                <w:kern w:val="0"/>
                <w:sz w:val="24"/>
              </w:rPr>
              <w:t>在重保实施</w:t>
            </w:r>
            <w:proofErr w:type="gramEnd"/>
            <w:r>
              <w:rPr>
                <w:rFonts w:ascii="宋体" w:hAnsi="宋体" w:hint="eastAsia"/>
                <w:kern w:val="0"/>
                <w:sz w:val="24"/>
              </w:rPr>
              <w:t>监测阶段，提供1名安全服务人员现场驻守负责实时监测攻击态势，检测、分析和</w:t>
            </w:r>
            <w:proofErr w:type="gramStart"/>
            <w:r>
              <w:rPr>
                <w:rFonts w:ascii="宋体" w:hAnsi="宋体" w:hint="eastAsia"/>
                <w:kern w:val="0"/>
                <w:sz w:val="24"/>
              </w:rPr>
              <w:t>研判</w:t>
            </w:r>
            <w:proofErr w:type="gramEnd"/>
            <w:r>
              <w:rPr>
                <w:rFonts w:ascii="宋体" w:hAnsi="宋体" w:hint="eastAsia"/>
                <w:kern w:val="0"/>
                <w:sz w:val="24"/>
              </w:rPr>
              <w:t>攻击事件，协助进行现场调度、应急处置等工作。其监测分析内容包括：数据库行为监测和分析、恶意邮件行为监测和分析、W</w:t>
            </w:r>
            <w:r>
              <w:rPr>
                <w:rFonts w:ascii="宋体" w:hAnsi="宋体"/>
                <w:kern w:val="0"/>
                <w:sz w:val="24"/>
              </w:rPr>
              <w:t>eb</w:t>
            </w:r>
            <w:r>
              <w:rPr>
                <w:rFonts w:ascii="宋体" w:hAnsi="宋体" w:hint="eastAsia"/>
                <w:kern w:val="0"/>
                <w:sz w:val="24"/>
              </w:rPr>
              <w:t>攻击行为监测和分析、非常规行为监测和分析、DNS服务器监控、登录行为监测和分析、服务器危险行为监测和分析、非法外联行为监测和分析等。</w:t>
            </w:r>
          </w:p>
          <w:p w:rsidR="005C50EA" w:rsidRDefault="005C50EA" w:rsidP="007348E2">
            <w:pPr>
              <w:widowControl/>
              <w:spacing w:line="440" w:lineRule="exact"/>
              <w:rPr>
                <w:rFonts w:ascii="宋体" w:hAnsi="宋体" w:cs="Arial"/>
                <w:sz w:val="24"/>
              </w:rPr>
            </w:pPr>
            <w:r>
              <w:rPr>
                <w:rFonts w:ascii="宋体" w:hAnsi="宋体" w:cs="Arial" w:hint="eastAsia"/>
                <w:sz w:val="24"/>
              </w:rPr>
              <w:t>3、</w:t>
            </w:r>
            <w:r>
              <w:rPr>
                <w:rFonts w:ascii="宋体" w:hAnsi="宋体" w:hint="eastAsia"/>
                <w:kern w:val="0"/>
                <w:sz w:val="24"/>
              </w:rPr>
              <w:t>事后应急处置应对安全事件快速处置，</w:t>
            </w:r>
            <w:r>
              <w:rPr>
                <w:rFonts w:ascii="宋体" w:hAnsi="宋体" w:hint="eastAsia"/>
                <w:sz w:val="24"/>
              </w:rPr>
              <w:t>为提供安全事件发生后的应急响应服务。在驻场服务人员无法解决安全事件时，将第一时间通知后端二线专家，二线专家接到通知后，将严格按照应急处置流程开展现场安全排查和处置。</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五</w:t>
            </w:r>
            <w:r>
              <w:rPr>
                <w:rFonts w:ascii="宋体" w:hAnsi="宋体"/>
                <w:iCs/>
                <w:sz w:val="24"/>
              </w:rPr>
              <w:t>、</w:t>
            </w:r>
            <w:r>
              <w:rPr>
                <w:rFonts w:ascii="宋体" w:hAnsi="宋体" w:hint="eastAsia"/>
                <w:iCs/>
                <w:sz w:val="24"/>
              </w:rPr>
              <w:t>网</w:t>
            </w:r>
            <w:r>
              <w:rPr>
                <w:rFonts w:ascii="宋体" w:hAnsi="宋体"/>
                <w:iCs/>
                <w:sz w:val="24"/>
              </w:rPr>
              <w:t>站监测服务</w:t>
            </w:r>
          </w:p>
        </w:tc>
        <w:tc>
          <w:tcPr>
            <w:tcW w:w="3150" w:type="pct"/>
            <w:gridSpan w:val="2"/>
          </w:tcPr>
          <w:p w:rsidR="005C50EA" w:rsidRDefault="005C50EA" w:rsidP="007348E2">
            <w:pPr>
              <w:widowControl/>
              <w:spacing w:line="440" w:lineRule="exact"/>
              <w:jc w:val="left"/>
              <w:rPr>
                <w:rFonts w:ascii="宋体" w:hAnsi="宋体"/>
                <w:iCs/>
                <w:sz w:val="24"/>
              </w:rPr>
            </w:pPr>
            <w:r>
              <w:rPr>
                <w:rFonts w:ascii="宋体" w:hAnsi="宋体" w:cs="Arial"/>
                <w:sz w:val="24"/>
              </w:rPr>
              <w:t>通过自动化工具，对</w:t>
            </w:r>
            <w:r>
              <w:rPr>
                <w:rFonts w:ascii="宋体" w:hAnsi="宋体" w:cs="Arial" w:hint="eastAsia"/>
                <w:sz w:val="24"/>
              </w:rPr>
              <w:t>以下</w:t>
            </w:r>
            <w:r>
              <w:rPr>
                <w:rFonts w:ascii="宋体" w:hAnsi="宋体" w:cs="Arial"/>
                <w:sz w:val="24"/>
              </w:rPr>
              <w:t>网站</w:t>
            </w:r>
            <w:r>
              <w:rPr>
                <w:rFonts w:ascii="宋体" w:hAnsi="宋体" w:cs="Arial" w:hint="eastAsia"/>
                <w:sz w:val="24"/>
              </w:rPr>
              <w:t>（</w:t>
            </w:r>
            <w:hyperlink r:id="rId8" w:history="1">
              <w:r>
                <w:rPr>
                  <w:rStyle w:val="a6"/>
                  <w:rFonts w:ascii="宋体" w:hAnsi="宋体" w:hint="eastAsia"/>
                  <w:sz w:val="24"/>
                </w:rPr>
                <w:t>h</w:t>
              </w:r>
              <w:r>
                <w:rPr>
                  <w:rStyle w:val="a6"/>
                  <w:rFonts w:ascii="宋体" w:hAnsi="宋体"/>
                  <w:sz w:val="24"/>
                </w:rPr>
                <w:t>ttps://gfmh.meescc.cn</w:t>
              </w:r>
            </w:hyperlink>
            <w:r>
              <w:rPr>
                <w:rStyle w:val="a6"/>
                <w:rFonts w:ascii="宋体" w:hAnsi="宋体" w:hint="eastAsia"/>
                <w:sz w:val="24"/>
              </w:rPr>
              <w:t>、</w:t>
            </w:r>
            <w:hyperlink r:id="rId9" w:history="1">
              <w:r>
                <w:rPr>
                  <w:rStyle w:val="a6"/>
                  <w:rFonts w:ascii="宋体" w:hAnsi="宋体" w:hint="eastAsia"/>
                  <w:sz w:val="24"/>
                </w:rPr>
                <w:t>http://weee.m</w:t>
              </w:r>
              <w:r>
                <w:rPr>
                  <w:rStyle w:val="a6"/>
                  <w:rFonts w:ascii="宋体" w:hAnsi="宋体"/>
                  <w:sz w:val="24"/>
                </w:rPr>
                <w:t>eescc.cn</w:t>
              </w:r>
            </w:hyperlink>
            <w:r>
              <w:rPr>
                <w:rStyle w:val="a6"/>
                <w:rFonts w:ascii="宋体" w:hAnsi="宋体" w:hint="eastAsia"/>
                <w:sz w:val="24"/>
              </w:rPr>
              <w:t>、</w:t>
            </w:r>
            <w:r>
              <w:rPr>
                <w:rFonts w:ascii="宋体" w:hAnsi="宋体"/>
                <w:sz w:val="24"/>
                <w:u w:val="single"/>
              </w:rPr>
              <w:t>http://peixun.meescc.cn</w:t>
            </w:r>
            <w:r>
              <w:rPr>
                <w:rFonts w:ascii="宋体" w:hAnsi="宋体" w:hint="eastAsia"/>
                <w:sz w:val="24"/>
                <w:u w:val="single"/>
              </w:rPr>
              <w:t>、</w:t>
            </w:r>
            <w:hyperlink r:id="rId10" w:history="1">
              <w:r>
                <w:rPr>
                  <w:rStyle w:val="a6"/>
                  <w:rFonts w:ascii="宋体" w:hAnsi="宋体" w:hint="eastAsia"/>
                  <w:sz w:val="24"/>
                </w:rPr>
                <w:t>htt</w:t>
              </w:r>
              <w:r>
                <w:rPr>
                  <w:rStyle w:val="a6"/>
                  <w:rFonts w:ascii="宋体" w:hAnsi="宋体"/>
                  <w:sz w:val="24"/>
                </w:rPr>
                <w:t>p://wwww.meescc.cn</w:t>
              </w:r>
            </w:hyperlink>
            <w:r>
              <w:rPr>
                <w:rFonts w:ascii="宋体" w:hAnsi="宋体" w:cs="Arial" w:hint="eastAsia"/>
                <w:sz w:val="24"/>
              </w:rPr>
              <w:t>）</w:t>
            </w:r>
            <w:r>
              <w:rPr>
                <w:rFonts w:ascii="宋体" w:hAnsi="宋体" w:cs="Arial"/>
                <w:sz w:val="24"/>
              </w:rPr>
              <w:t>进行</w:t>
            </w:r>
            <w:r>
              <w:rPr>
                <w:rFonts w:ascii="宋体" w:hAnsi="宋体" w:cs="Arial" w:hint="eastAsia"/>
                <w:sz w:val="24"/>
              </w:rPr>
              <w:t>全</w:t>
            </w:r>
            <w:r>
              <w:rPr>
                <w:rFonts w:ascii="宋体" w:hAnsi="宋体" w:cs="Arial"/>
                <w:sz w:val="24"/>
              </w:rPr>
              <w:t>年实时的网站监</w:t>
            </w:r>
            <w:r>
              <w:rPr>
                <w:rFonts w:ascii="宋体" w:hAnsi="宋体" w:cs="Arial"/>
                <w:sz w:val="24"/>
              </w:rPr>
              <w:lastRenderedPageBreak/>
              <w:t>控，</w:t>
            </w:r>
            <w:r>
              <w:rPr>
                <w:rFonts w:ascii="宋体" w:hAnsi="宋体" w:cs="Arial" w:hint="eastAsia"/>
                <w:sz w:val="24"/>
              </w:rPr>
              <w:t>监控</w:t>
            </w:r>
            <w:r>
              <w:rPr>
                <w:rFonts w:ascii="宋体" w:hAnsi="宋体" w:cs="Arial"/>
                <w:sz w:val="24"/>
              </w:rPr>
              <w:t>内容包含GET可用性、HTTP可用性等进行统计分析</w:t>
            </w:r>
            <w:r>
              <w:rPr>
                <w:rFonts w:ascii="宋体" w:hAnsi="宋体" w:cs="Arial" w:hint="eastAsia"/>
                <w:sz w:val="24"/>
              </w:rPr>
              <w:t>。从</w:t>
            </w:r>
            <w:r>
              <w:rPr>
                <w:rFonts w:ascii="宋体" w:hAnsi="宋体" w:cs="Arial"/>
                <w:sz w:val="24"/>
              </w:rPr>
              <w:t>网页</w:t>
            </w:r>
            <w:proofErr w:type="gramStart"/>
            <w:r>
              <w:rPr>
                <w:rFonts w:ascii="宋体" w:hAnsi="宋体" w:cs="Arial"/>
                <w:sz w:val="24"/>
              </w:rPr>
              <w:t>挂马检查</w:t>
            </w:r>
            <w:proofErr w:type="gramEnd"/>
            <w:r>
              <w:rPr>
                <w:rFonts w:ascii="宋体" w:hAnsi="宋体" w:cs="Arial"/>
                <w:sz w:val="24"/>
              </w:rPr>
              <w:t>服务</w:t>
            </w:r>
            <w:r>
              <w:rPr>
                <w:rFonts w:ascii="宋体" w:hAnsi="宋体" w:cs="Arial" w:hint="eastAsia"/>
                <w:sz w:val="24"/>
              </w:rPr>
              <w:t>、</w:t>
            </w:r>
            <w:r>
              <w:rPr>
                <w:rFonts w:ascii="宋体" w:hAnsi="宋体" w:cs="Arial"/>
                <w:sz w:val="24"/>
              </w:rPr>
              <w:t>网页漏洞检查服务</w:t>
            </w:r>
            <w:r>
              <w:rPr>
                <w:rFonts w:ascii="宋体" w:hAnsi="宋体" w:cs="Arial" w:hint="eastAsia"/>
                <w:sz w:val="24"/>
              </w:rPr>
              <w:t>等</w:t>
            </w:r>
            <w:r>
              <w:rPr>
                <w:rFonts w:ascii="宋体" w:hAnsi="宋体" w:cs="Arial"/>
                <w:sz w:val="24"/>
              </w:rPr>
              <w:t>方面</w:t>
            </w:r>
            <w:r>
              <w:rPr>
                <w:rFonts w:ascii="宋体" w:hAnsi="宋体" w:cs="Arial" w:hint="eastAsia"/>
                <w:sz w:val="24"/>
              </w:rPr>
              <w:t>，每</w:t>
            </w:r>
            <w:r>
              <w:rPr>
                <w:rFonts w:ascii="宋体" w:hAnsi="宋体" w:cs="Arial"/>
                <w:sz w:val="24"/>
              </w:rPr>
              <w:t>周</w:t>
            </w:r>
            <w:r>
              <w:rPr>
                <w:rFonts w:ascii="宋体" w:hAnsi="宋体" w:cs="Arial" w:hint="eastAsia"/>
                <w:sz w:val="24"/>
              </w:rPr>
              <w:t>给</w:t>
            </w:r>
            <w:r>
              <w:rPr>
                <w:rFonts w:ascii="宋体" w:hAnsi="宋体" w:cs="Arial"/>
                <w:sz w:val="24"/>
              </w:rPr>
              <w:t>最终用户发送网站监测邮件。</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六</w:t>
            </w:r>
            <w:r>
              <w:rPr>
                <w:rFonts w:ascii="宋体" w:hAnsi="宋体"/>
                <w:iCs/>
                <w:sz w:val="24"/>
              </w:rPr>
              <w:t>、安全培训服务</w:t>
            </w:r>
          </w:p>
        </w:tc>
        <w:tc>
          <w:tcPr>
            <w:tcW w:w="3150" w:type="pct"/>
            <w:gridSpan w:val="2"/>
          </w:tcPr>
          <w:p w:rsidR="005C50EA" w:rsidRDefault="005C50EA" w:rsidP="007348E2">
            <w:pPr>
              <w:widowControl/>
              <w:spacing w:line="440" w:lineRule="exact"/>
              <w:rPr>
                <w:rFonts w:ascii="宋体" w:hAnsi="宋体"/>
                <w:iCs/>
                <w:sz w:val="24"/>
              </w:rPr>
            </w:pPr>
            <w:r>
              <w:rPr>
                <w:rFonts w:ascii="宋体" w:hAnsi="宋体" w:hint="eastAsia"/>
                <w:iCs/>
                <w:sz w:val="24"/>
              </w:rPr>
              <w:t>每年</w:t>
            </w:r>
            <w:r>
              <w:rPr>
                <w:rFonts w:ascii="宋体" w:hAnsi="宋体"/>
                <w:iCs/>
                <w:sz w:val="24"/>
              </w:rPr>
              <w:t>至少安排一次</w:t>
            </w:r>
            <w:r>
              <w:rPr>
                <w:rFonts w:ascii="宋体" w:hAnsi="宋体" w:hint="eastAsia"/>
                <w:iCs/>
                <w:sz w:val="24"/>
              </w:rPr>
              <w:t>信息</w:t>
            </w:r>
            <w:r>
              <w:rPr>
                <w:rFonts w:ascii="宋体" w:hAnsi="宋体"/>
                <w:iCs/>
                <w:sz w:val="24"/>
              </w:rPr>
              <w:t>安全基础知识培训和信息安全意</w:t>
            </w:r>
            <w:r>
              <w:rPr>
                <w:rFonts w:ascii="宋体" w:hAnsi="宋体" w:hint="eastAsia"/>
                <w:iCs/>
                <w:sz w:val="24"/>
              </w:rPr>
              <w:t>识</w:t>
            </w:r>
            <w:r>
              <w:rPr>
                <w:rFonts w:ascii="宋体" w:hAnsi="宋体"/>
                <w:iCs/>
                <w:sz w:val="24"/>
              </w:rPr>
              <w:t>培训。</w:t>
            </w:r>
          </w:p>
          <w:p w:rsidR="005C50EA" w:rsidRDefault="005C50EA" w:rsidP="007348E2">
            <w:pPr>
              <w:widowControl/>
              <w:spacing w:line="440" w:lineRule="exact"/>
              <w:rPr>
                <w:rFonts w:ascii="宋体" w:hAnsi="宋体"/>
                <w:iCs/>
                <w:sz w:val="24"/>
              </w:rPr>
            </w:pPr>
            <w:r>
              <w:rPr>
                <w:rFonts w:ascii="宋体" w:hAnsi="宋体" w:hint="eastAsia"/>
                <w:iCs/>
                <w:sz w:val="24"/>
              </w:rPr>
              <w:t>安全培训目标是使信息系统部门相关领导能够充分认识到信息安全工作对保障安全的必要性和意义；使参加培训的网络管理人员和系统管理人员，在日常运</w:t>
            </w:r>
            <w:proofErr w:type="gramStart"/>
            <w:r>
              <w:rPr>
                <w:rFonts w:ascii="宋体" w:hAnsi="宋体" w:hint="eastAsia"/>
                <w:iCs/>
                <w:sz w:val="24"/>
              </w:rPr>
              <w:t>维管理</w:t>
            </w:r>
            <w:proofErr w:type="gramEnd"/>
            <w:r>
              <w:rPr>
                <w:rFonts w:ascii="宋体" w:hAnsi="宋体" w:hint="eastAsia"/>
                <w:iCs/>
                <w:sz w:val="24"/>
              </w:rPr>
              <w:t>工作中具备基本的安全管理知识；使安全管理人员能够掌握相关安全系统的使用方法和操作技巧，提高安全管理能力；使业务系统用户具备基本的信息安全意识和基本技能。</w:t>
            </w:r>
          </w:p>
          <w:p w:rsidR="005C50EA" w:rsidRDefault="005C50EA" w:rsidP="007348E2">
            <w:pPr>
              <w:widowControl/>
              <w:spacing w:line="440" w:lineRule="exact"/>
              <w:rPr>
                <w:rFonts w:ascii="宋体" w:hAnsi="宋体"/>
                <w:sz w:val="24"/>
              </w:rPr>
            </w:pPr>
            <w:r>
              <w:rPr>
                <w:rFonts w:ascii="宋体" w:hAnsi="宋体" w:hint="eastAsia"/>
                <w:iCs/>
                <w:sz w:val="24"/>
              </w:rPr>
              <w:t>主要内容包括：</w:t>
            </w:r>
            <w:r>
              <w:rPr>
                <w:rFonts w:ascii="宋体" w:hAnsi="宋体" w:hint="eastAsia"/>
                <w:sz w:val="24"/>
              </w:rPr>
              <w:t>信息安全基础知识、信息安全意识、</w:t>
            </w:r>
            <w:proofErr w:type="gramStart"/>
            <w:r>
              <w:rPr>
                <w:rFonts w:ascii="宋体" w:hAnsi="宋体" w:hint="eastAsia"/>
                <w:sz w:val="24"/>
              </w:rPr>
              <w:t>安全运</w:t>
            </w:r>
            <w:proofErr w:type="gramEnd"/>
            <w:r>
              <w:rPr>
                <w:rFonts w:ascii="宋体" w:hAnsi="宋体" w:hint="eastAsia"/>
                <w:sz w:val="24"/>
              </w:rPr>
              <w:t>维、信息安全产品操作、信息安全等级保护等。</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iCs/>
                <w:sz w:val="24"/>
              </w:rPr>
            </w:pPr>
            <w:r>
              <w:rPr>
                <w:rFonts w:ascii="宋体" w:hAnsi="宋体" w:hint="eastAsia"/>
                <w:iCs/>
                <w:sz w:val="24"/>
              </w:rPr>
              <w:t>七</w:t>
            </w:r>
            <w:r>
              <w:rPr>
                <w:rFonts w:ascii="宋体" w:hAnsi="宋体"/>
                <w:iCs/>
                <w:sz w:val="24"/>
              </w:rPr>
              <w:t>、辅助测评服务</w:t>
            </w:r>
          </w:p>
        </w:tc>
        <w:tc>
          <w:tcPr>
            <w:tcW w:w="3150" w:type="pct"/>
            <w:gridSpan w:val="2"/>
          </w:tcPr>
          <w:p w:rsidR="005C50EA" w:rsidRDefault="005C50EA" w:rsidP="007348E2">
            <w:pPr>
              <w:widowControl/>
              <w:spacing w:line="440" w:lineRule="exact"/>
              <w:jc w:val="left"/>
              <w:rPr>
                <w:rFonts w:ascii="宋体" w:hAnsi="宋体"/>
                <w:iCs/>
                <w:sz w:val="24"/>
              </w:rPr>
            </w:pPr>
            <w:r>
              <w:rPr>
                <w:rFonts w:ascii="宋体" w:hAnsi="宋体" w:cs="Arial" w:hint="eastAsia"/>
                <w:sz w:val="24"/>
              </w:rPr>
              <w:t>现场提供服务，辅助第三方测评公司完成最终</w:t>
            </w:r>
            <w:r>
              <w:rPr>
                <w:rFonts w:ascii="宋体" w:hAnsi="宋体" w:cs="Arial"/>
                <w:sz w:val="24"/>
              </w:rPr>
              <w:t>用户</w:t>
            </w:r>
            <w:r>
              <w:rPr>
                <w:rFonts w:ascii="宋体" w:hAnsi="宋体" w:cs="Arial" w:hint="eastAsia"/>
                <w:sz w:val="24"/>
              </w:rPr>
              <w:t>相关</w:t>
            </w:r>
            <w:r>
              <w:rPr>
                <w:rFonts w:ascii="宋体" w:hAnsi="宋体" w:cs="Arial"/>
                <w:sz w:val="24"/>
              </w:rPr>
              <w:t>业务系统的</w:t>
            </w:r>
            <w:r>
              <w:rPr>
                <w:rFonts w:ascii="宋体" w:hAnsi="宋体" w:cs="Arial" w:hint="eastAsia"/>
                <w:sz w:val="24"/>
              </w:rPr>
              <w:t>等级测评。</w:t>
            </w:r>
          </w:p>
        </w:tc>
      </w:tr>
      <w:tr w:rsidR="005C50EA" w:rsidTr="007348E2">
        <w:tc>
          <w:tcPr>
            <w:tcW w:w="712" w:type="pct"/>
            <w:vMerge/>
            <w:vAlign w:val="center"/>
          </w:tcPr>
          <w:p w:rsidR="005C50EA" w:rsidRDefault="005C50EA" w:rsidP="007348E2">
            <w:pPr>
              <w:widowControl/>
              <w:rPr>
                <w:rFonts w:ascii="宋体" w:hAnsi="宋体"/>
                <w:iCs/>
                <w:sz w:val="24"/>
              </w:rPr>
            </w:pPr>
          </w:p>
        </w:tc>
        <w:tc>
          <w:tcPr>
            <w:tcW w:w="1138" w:type="pct"/>
            <w:vAlign w:val="center"/>
          </w:tcPr>
          <w:p w:rsidR="005C50EA" w:rsidRDefault="005C50EA" w:rsidP="007348E2">
            <w:pPr>
              <w:widowControl/>
              <w:spacing w:line="440" w:lineRule="exact"/>
              <w:jc w:val="left"/>
              <w:rPr>
                <w:rFonts w:ascii="宋体" w:hAnsi="宋体" w:cs="Arial"/>
                <w:sz w:val="24"/>
              </w:rPr>
            </w:pPr>
            <w:r>
              <w:rPr>
                <w:rFonts w:ascii="宋体" w:hAnsi="宋体" w:cs="Arial" w:hint="eastAsia"/>
                <w:sz w:val="24"/>
              </w:rPr>
              <w:t>八</w:t>
            </w:r>
            <w:r>
              <w:rPr>
                <w:rFonts w:ascii="宋体" w:hAnsi="宋体" w:cs="Arial"/>
                <w:sz w:val="24"/>
              </w:rPr>
              <w:t>、运维驻场</w:t>
            </w:r>
            <w:r>
              <w:rPr>
                <w:rFonts w:ascii="宋体" w:hAnsi="宋体" w:cs="Arial" w:hint="eastAsia"/>
                <w:sz w:val="24"/>
              </w:rPr>
              <w:t>服务</w:t>
            </w:r>
          </w:p>
        </w:tc>
        <w:tc>
          <w:tcPr>
            <w:tcW w:w="3150" w:type="pct"/>
            <w:gridSpan w:val="2"/>
          </w:tcPr>
          <w:p w:rsidR="005C50EA" w:rsidRDefault="005C50EA" w:rsidP="007348E2">
            <w:pPr>
              <w:spacing w:line="360" w:lineRule="auto"/>
              <w:rPr>
                <w:rFonts w:ascii="宋体" w:hAnsi="宋体" w:cs="Arial"/>
                <w:sz w:val="24"/>
              </w:rPr>
            </w:pPr>
            <w:r>
              <w:rPr>
                <w:rFonts w:ascii="宋体" w:hAnsi="宋体" w:cs="Arial" w:hint="eastAsia"/>
                <w:sz w:val="24"/>
              </w:rPr>
              <w:t>安排一名拥有丰富网络运维</w:t>
            </w:r>
            <w:r>
              <w:rPr>
                <w:rFonts w:ascii="宋体" w:hAnsi="宋体" w:cs="Arial"/>
                <w:sz w:val="24"/>
              </w:rPr>
              <w:t>和</w:t>
            </w:r>
            <w:proofErr w:type="gramStart"/>
            <w:r>
              <w:rPr>
                <w:rFonts w:ascii="宋体" w:hAnsi="宋体" w:cs="Arial" w:hint="eastAsia"/>
                <w:sz w:val="24"/>
              </w:rPr>
              <w:t>安全运维经验</w:t>
            </w:r>
            <w:proofErr w:type="gramEnd"/>
            <w:r>
              <w:rPr>
                <w:rFonts w:ascii="宋体" w:hAnsi="宋体" w:cs="Arial" w:hint="eastAsia"/>
                <w:sz w:val="24"/>
              </w:rPr>
              <w:t>的人员进行驻场服务，驻场人员</w:t>
            </w:r>
            <w:proofErr w:type="gramStart"/>
            <w:r>
              <w:rPr>
                <w:rFonts w:ascii="宋体" w:hAnsi="宋体" w:cs="Arial" w:hint="eastAsia"/>
                <w:sz w:val="24"/>
              </w:rPr>
              <w:t>需拥有</w:t>
            </w:r>
            <w:proofErr w:type="gramEnd"/>
            <w:r>
              <w:rPr>
                <w:rFonts w:ascii="宋体" w:hAnsi="宋体" w:cs="Arial" w:hint="eastAsia"/>
                <w:sz w:val="24"/>
              </w:rPr>
              <w:t>3年以上网络及</w:t>
            </w:r>
            <w:proofErr w:type="gramStart"/>
            <w:r>
              <w:rPr>
                <w:rFonts w:ascii="宋体" w:hAnsi="宋体" w:cs="Arial" w:hint="eastAsia"/>
                <w:sz w:val="24"/>
              </w:rPr>
              <w:t>安全运维工作</w:t>
            </w:r>
            <w:proofErr w:type="gramEnd"/>
            <w:r>
              <w:rPr>
                <w:rFonts w:ascii="宋体" w:hAnsi="宋体" w:cs="Arial" w:hint="eastAsia"/>
                <w:sz w:val="24"/>
              </w:rPr>
              <w:t>经验，具有独立对网络及安全设备进行应急保障的能力，保证甲方网络安全稳定运行。</w:t>
            </w:r>
          </w:p>
          <w:p w:rsidR="005C50EA" w:rsidRDefault="005C50EA" w:rsidP="007348E2">
            <w:pPr>
              <w:widowControl/>
              <w:spacing w:line="440" w:lineRule="exact"/>
              <w:jc w:val="left"/>
              <w:rPr>
                <w:rFonts w:ascii="宋体" w:hAnsi="宋体" w:cs="Arial"/>
                <w:sz w:val="24"/>
              </w:rPr>
            </w:pPr>
            <w:r>
              <w:rPr>
                <w:rFonts w:ascii="宋体" w:hAnsi="宋体" w:cs="Arial" w:hint="eastAsia"/>
                <w:sz w:val="24"/>
              </w:rPr>
              <w:t>驻场</w:t>
            </w:r>
            <w:r>
              <w:rPr>
                <w:rFonts w:ascii="宋体" w:hAnsi="宋体" w:cs="Arial"/>
                <w:sz w:val="24"/>
              </w:rPr>
              <w:t>人员</w:t>
            </w:r>
            <w:r>
              <w:rPr>
                <w:rFonts w:ascii="宋体" w:hAnsi="宋体" w:cs="Arial" w:hint="eastAsia"/>
                <w:sz w:val="24"/>
              </w:rPr>
              <w:t>每周在甲方</w:t>
            </w:r>
            <w:r>
              <w:rPr>
                <w:rFonts w:ascii="宋体" w:hAnsi="宋体" w:cs="Arial"/>
                <w:sz w:val="24"/>
              </w:rPr>
              <w:t>单位机房驻场工作</w:t>
            </w:r>
            <w:r>
              <w:rPr>
                <w:rFonts w:ascii="宋体" w:hAnsi="宋体" w:cs="Arial" w:hint="eastAsia"/>
                <w:sz w:val="24"/>
              </w:rPr>
              <w:t>（每</w:t>
            </w:r>
            <w:r>
              <w:rPr>
                <w:rFonts w:ascii="宋体" w:hAnsi="宋体" w:cs="Arial"/>
                <w:sz w:val="24"/>
              </w:rPr>
              <w:t>周不少于</w:t>
            </w:r>
            <w:r>
              <w:rPr>
                <w:rFonts w:ascii="宋体" w:hAnsi="宋体" w:cs="Arial" w:hint="eastAsia"/>
                <w:sz w:val="24"/>
              </w:rPr>
              <w:t>3天</w:t>
            </w:r>
            <w:r>
              <w:rPr>
                <w:rFonts w:ascii="宋体" w:hAnsi="宋体" w:cs="Arial"/>
                <w:sz w:val="24"/>
              </w:rPr>
              <w:t>现场职守，</w:t>
            </w:r>
            <w:r>
              <w:rPr>
                <w:rFonts w:ascii="宋体" w:hAnsi="宋体" w:cs="Arial" w:hint="eastAsia"/>
                <w:sz w:val="24"/>
              </w:rPr>
              <w:t>7*24小时</w:t>
            </w:r>
            <w:r>
              <w:rPr>
                <w:rFonts w:ascii="宋体" w:hAnsi="宋体" w:cs="Arial"/>
                <w:sz w:val="24"/>
              </w:rPr>
              <w:t>远程电话支持），</w:t>
            </w:r>
            <w:r>
              <w:rPr>
                <w:rFonts w:ascii="宋体" w:hAnsi="宋体" w:cs="Arial" w:hint="eastAsia"/>
                <w:sz w:val="24"/>
              </w:rPr>
              <w:t>节假</w:t>
            </w:r>
            <w:r>
              <w:rPr>
                <w:rFonts w:ascii="宋体" w:hAnsi="宋体" w:cs="Arial"/>
                <w:sz w:val="24"/>
              </w:rPr>
              <w:t>日除外</w:t>
            </w:r>
            <w:r>
              <w:rPr>
                <w:rFonts w:ascii="宋体" w:hAnsi="宋体" w:cs="Arial" w:hint="eastAsia"/>
                <w:sz w:val="24"/>
              </w:rPr>
              <w:t>。</w:t>
            </w:r>
          </w:p>
        </w:tc>
      </w:tr>
      <w:tr w:rsidR="005C50EA" w:rsidTr="007348E2">
        <w:trPr>
          <w:trHeight w:val="1018"/>
        </w:trPr>
        <w:tc>
          <w:tcPr>
            <w:tcW w:w="712" w:type="pct"/>
            <w:vAlign w:val="center"/>
          </w:tcPr>
          <w:p w:rsidR="005C50EA" w:rsidRDefault="005C50EA" w:rsidP="007348E2">
            <w:pPr>
              <w:widowControl/>
              <w:jc w:val="center"/>
              <w:rPr>
                <w:rFonts w:ascii="宋体" w:hAnsi="宋体"/>
                <w:iCs/>
                <w:sz w:val="24"/>
              </w:rPr>
            </w:pPr>
            <w:r>
              <w:rPr>
                <w:rFonts w:ascii="宋体" w:hAnsi="宋体" w:hint="eastAsia"/>
                <w:iCs/>
                <w:sz w:val="24"/>
              </w:rPr>
              <w:t>人员安排</w:t>
            </w:r>
          </w:p>
        </w:tc>
        <w:tc>
          <w:tcPr>
            <w:tcW w:w="4288" w:type="pct"/>
            <w:gridSpan w:val="3"/>
            <w:vAlign w:val="center"/>
          </w:tcPr>
          <w:p w:rsidR="005C50EA" w:rsidRDefault="005C50EA" w:rsidP="007348E2">
            <w:pPr>
              <w:widowControl/>
              <w:spacing w:line="400" w:lineRule="exact"/>
              <w:rPr>
                <w:rFonts w:ascii="宋体" w:hAnsi="宋体"/>
                <w:iCs/>
                <w:sz w:val="24"/>
              </w:rPr>
            </w:pPr>
            <w:r>
              <w:rPr>
                <w:rFonts w:ascii="宋体" w:hAnsi="宋体" w:hint="eastAsia"/>
                <w:iCs/>
                <w:sz w:val="24"/>
              </w:rPr>
              <w:t>项目负责人工作不少于</w:t>
            </w:r>
            <w:r>
              <w:rPr>
                <w:rFonts w:ascii="宋体" w:hAnsi="宋体"/>
                <w:iCs/>
                <w:sz w:val="24"/>
              </w:rPr>
              <w:t>5</w:t>
            </w:r>
            <w:r>
              <w:rPr>
                <w:rFonts w:ascii="宋体" w:hAnsi="宋体" w:hint="eastAsia"/>
                <w:iCs/>
                <w:sz w:val="24"/>
              </w:rPr>
              <w:t>年，具备CISSP证书。其余人员不少于</w:t>
            </w:r>
            <w:r>
              <w:rPr>
                <w:rFonts w:ascii="宋体" w:hAnsi="宋体"/>
                <w:iCs/>
                <w:sz w:val="24"/>
              </w:rPr>
              <w:t>3</w:t>
            </w:r>
            <w:r>
              <w:rPr>
                <w:rFonts w:ascii="宋体" w:hAnsi="宋体" w:hint="eastAsia"/>
                <w:iCs/>
                <w:sz w:val="24"/>
              </w:rPr>
              <w:t>年工作经验。具备系统集成项目管理工程师、CISP证书。</w:t>
            </w:r>
          </w:p>
        </w:tc>
      </w:tr>
      <w:tr w:rsidR="005C50EA" w:rsidTr="007348E2">
        <w:tc>
          <w:tcPr>
            <w:tcW w:w="712" w:type="pct"/>
            <w:vMerge w:val="restart"/>
            <w:vAlign w:val="center"/>
          </w:tcPr>
          <w:p w:rsidR="005C50EA" w:rsidRDefault="005C50EA" w:rsidP="007348E2">
            <w:pPr>
              <w:widowControl/>
              <w:jc w:val="center"/>
              <w:rPr>
                <w:rFonts w:ascii="宋体" w:hAnsi="宋体"/>
                <w:iCs/>
                <w:sz w:val="24"/>
              </w:rPr>
            </w:pPr>
            <w:r>
              <w:rPr>
                <w:rFonts w:ascii="宋体" w:hAnsi="宋体" w:hint="eastAsia"/>
                <w:iCs/>
                <w:sz w:val="24"/>
              </w:rPr>
              <w:t>服务方式</w:t>
            </w:r>
          </w:p>
        </w:tc>
        <w:tc>
          <w:tcPr>
            <w:tcW w:w="4288" w:type="pct"/>
            <w:gridSpan w:val="3"/>
            <w:vAlign w:val="center"/>
          </w:tcPr>
          <w:p w:rsidR="005C50EA" w:rsidRDefault="005C50EA" w:rsidP="007348E2">
            <w:pPr>
              <w:widowControl/>
              <w:jc w:val="center"/>
              <w:rPr>
                <w:rFonts w:ascii="宋体" w:hAnsi="宋体"/>
                <w:iCs/>
                <w:sz w:val="24"/>
              </w:rPr>
            </w:pPr>
            <w:r>
              <w:rPr>
                <w:rFonts w:ascii="Segoe UI Symbol" w:hAnsi="Segoe UI Symbol" w:cs="Segoe UI Symbol"/>
                <w:iCs/>
                <w:sz w:val="24"/>
              </w:rPr>
              <w:t>☑</w:t>
            </w:r>
            <w:r>
              <w:rPr>
                <w:rFonts w:ascii="宋体" w:hAnsi="宋体" w:hint="eastAsia"/>
                <w:iCs/>
                <w:sz w:val="24"/>
              </w:rPr>
              <w:t xml:space="preserve">远程服务 </w:t>
            </w:r>
            <w:r>
              <w:rPr>
                <w:rFonts w:ascii="宋体" w:hAnsi="宋体"/>
                <w:iCs/>
                <w:sz w:val="24"/>
              </w:rPr>
              <w:t xml:space="preserve">         </w:t>
            </w:r>
            <w:r>
              <w:rPr>
                <w:rFonts w:ascii="Segoe UI Symbol" w:hAnsi="Segoe UI Symbol" w:cs="Segoe UI Symbol"/>
                <w:iCs/>
                <w:sz w:val="24"/>
              </w:rPr>
              <w:t>☑</w:t>
            </w:r>
            <w:r>
              <w:rPr>
                <w:rFonts w:ascii="宋体" w:hAnsi="宋体" w:hint="eastAsia"/>
                <w:iCs/>
                <w:sz w:val="24"/>
              </w:rPr>
              <w:t>现场服务</w:t>
            </w:r>
          </w:p>
        </w:tc>
      </w:tr>
      <w:tr w:rsidR="005C50EA" w:rsidTr="007348E2">
        <w:trPr>
          <w:trHeight w:val="571"/>
        </w:trPr>
        <w:tc>
          <w:tcPr>
            <w:tcW w:w="712" w:type="pct"/>
            <w:vMerge/>
            <w:vAlign w:val="center"/>
          </w:tcPr>
          <w:p w:rsidR="005C50EA" w:rsidRDefault="005C50EA" w:rsidP="007348E2">
            <w:pPr>
              <w:widowControl/>
              <w:jc w:val="center"/>
              <w:rPr>
                <w:rFonts w:ascii="宋体" w:hAnsi="宋体"/>
                <w:iCs/>
                <w:sz w:val="24"/>
              </w:rPr>
            </w:pPr>
          </w:p>
        </w:tc>
        <w:tc>
          <w:tcPr>
            <w:tcW w:w="1432" w:type="pct"/>
            <w:gridSpan w:val="2"/>
            <w:vAlign w:val="center"/>
          </w:tcPr>
          <w:p w:rsidR="005C50EA" w:rsidRDefault="005C50EA" w:rsidP="007348E2">
            <w:pPr>
              <w:widowControl/>
              <w:jc w:val="center"/>
              <w:rPr>
                <w:rFonts w:ascii="宋体" w:hAnsi="宋体"/>
                <w:iCs/>
                <w:sz w:val="24"/>
              </w:rPr>
            </w:pPr>
            <w:r>
              <w:rPr>
                <w:rFonts w:ascii="宋体" w:hAnsi="宋体" w:hint="eastAsia"/>
                <w:iCs/>
                <w:sz w:val="24"/>
              </w:rPr>
              <w:t>驻场人数</w:t>
            </w:r>
          </w:p>
        </w:tc>
        <w:tc>
          <w:tcPr>
            <w:tcW w:w="2856" w:type="pct"/>
            <w:vAlign w:val="center"/>
          </w:tcPr>
          <w:p w:rsidR="005C50EA" w:rsidRDefault="005C50EA" w:rsidP="007348E2">
            <w:pPr>
              <w:widowControl/>
              <w:rPr>
                <w:rFonts w:ascii="宋体" w:hAnsi="宋体"/>
                <w:iCs/>
                <w:sz w:val="24"/>
              </w:rPr>
            </w:pPr>
            <w:r>
              <w:rPr>
                <w:rFonts w:ascii="宋体" w:hAnsi="宋体" w:cs="Arial" w:hint="eastAsia"/>
                <w:sz w:val="24"/>
              </w:rPr>
              <w:t>1名</w:t>
            </w:r>
            <w:r>
              <w:rPr>
                <w:rFonts w:ascii="宋体" w:hAnsi="宋体" w:cs="Arial"/>
                <w:sz w:val="24"/>
              </w:rPr>
              <w:t>，每周</w:t>
            </w:r>
            <w:r>
              <w:rPr>
                <w:rFonts w:ascii="宋体" w:hAnsi="宋体" w:cs="Arial" w:hint="eastAsia"/>
                <w:sz w:val="24"/>
              </w:rPr>
              <w:t>不</w:t>
            </w:r>
            <w:r>
              <w:rPr>
                <w:rFonts w:ascii="宋体" w:hAnsi="宋体" w:cs="Arial"/>
                <w:sz w:val="24"/>
              </w:rPr>
              <w:t>少于</w:t>
            </w:r>
            <w:r>
              <w:rPr>
                <w:rFonts w:ascii="宋体" w:hAnsi="宋体" w:cs="Arial" w:hint="eastAsia"/>
                <w:sz w:val="24"/>
              </w:rPr>
              <w:t>3天</w:t>
            </w:r>
            <w:r>
              <w:rPr>
                <w:rFonts w:ascii="宋体" w:hAnsi="宋体" w:cs="Arial"/>
                <w:sz w:val="24"/>
              </w:rPr>
              <w:t>进行驻场</w:t>
            </w:r>
            <w:r>
              <w:rPr>
                <w:rFonts w:ascii="宋体" w:hAnsi="宋体" w:cs="Arial" w:hint="eastAsia"/>
                <w:sz w:val="24"/>
              </w:rPr>
              <w:t>服务</w:t>
            </w:r>
            <w:r>
              <w:rPr>
                <w:rFonts w:ascii="宋体" w:hAnsi="宋体" w:cs="Arial"/>
                <w:sz w:val="24"/>
              </w:rPr>
              <w:t>。</w:t>
            </w:r>
          </w:p>
        </w:tc>
      </w:tr>
      <w:tr w:rsidR="005C50EA" w:rsidTr="007348E2">
        <w:trPr>
          <w:trHeight w:val="598"/>
        </w:trPr>
        <w:tc>
          <w:tcPr>
            <w:tcW w:w="712" w:type="pct"/>
            <w:vMerge/>
            <w:vAlign w:val="center"/>
          </w:tcPr>
          <w:p w:rsidR="005C50EA" w:rsidRDefault="005C50EA" w:rsidP="007348E2">
            <w:pPr>
              <w:widowControl/>
              <w:jc w:val="center"/>
              <w:rPr>
                <w:rFonts w:ascii="宋体" w:hAnsi="宋体"/>
                <w:iCs/>
                <w:sz w:val="24"/>
              </w:rPr>
            </w:pPr>
          </w:p>
        </w:tc>
        <w:tc>
          <w:tcPr>
            <w:tcW w:w="1432" w:type="pct"/>
            <w:gridSpan w:val="2"/>
            <w:vAlign w:val="center"/>
          </w:tcPr>
          <w:p w:rsidR="005C50EA" w:rsidRDefault="005C50EA" w:rsidP="007348E2">
            <w:pPr>
              <w:widowControl/>
              <w:jc w:val="center"/>
              <w:rPr>
                <w:rFonts w:ascii="宋体" w:hAnsi="宋体"/>
                <w:iCs/>
                <w:sz w:val="24"/>
              </w:rPr>
            </w:pPr>
            <w:r>
              <w:rPr>
                <w:rFonts w:ascii="宋体" w:hAnsi="宋体" w:hint="eastAsia"/>
                <w:iCs/>
                <w:sz w:val="24"/>
              </w:rPr>
              <w:t>驻场地点</w:t>
            </w:r>
          </w:p>
        </w:tc>
        <w:tc>
          <w:tcPr>
            <w:tcW w:w="2856" w:type="pct"/>
            <w:vAlign w:val="center"/>
          </w:tcPr>
          <w:p w:rsidR="005C50EA" w:rsidRDefault="005C50EA" w:rsidP="007348E2">
            <w:pPr>
              <w:widowControl/>
              <w:rPr>
                <w:rFonts w:ascii="宋体" w:hAnsi="宋体"/>
                <w:iCs/>
                <w:sz w:val="24"/>
              </w:rPr>
            </w:pPr>
            <w:proofErr w:type="gramStart"/>
            <w:r>
              <w:rPr>
                <w:rFonts w:ascii="宋体" w:hAnsi="宋体" w:hint="eastAsia"/>
                <w:iCs/>
                <w:sz w:val="24"/>
              </w:rPr>
              <w:t>固管中心</w:t>
            </w:r>
            <w:proofErr w:type="gramEnd"/>
            <w:r>
              <w:rPr>
                <w:rFonts w:ascii="宋体" w:hAnsi="宋体" w:hint="eastAsia"/>
                <w:iCs/>
                <w:sz w:val="24"/>
              </w:rPr>
              <w:t>机房</w:t>
            </w:r>
          </w:p>
        </w:tc>
      </w:tr>
      <w:tr w:rsidR="005C50EA" w:rsidTr="007348E2">
        <w:trPr>
          <w:trHeight w:val="549"/>
        </w:trPr>
        <w:tc>
          <w:tcPr>
            <w:tcW w:w="712" w:type="pct"/>
            <w:vMerge/>
            <w:vAlign w:val="center"/>
          </w:tcPr>
          <w:p w:rsidR="005C50EA" w:rsidRDefault="005C50EA" w:rsidP="007348E2">
            <w:pPr>
              <w:widowControl/>
              <w:jc w:val="center"/>
              <w:rPr>
                <w:rFonts w:ascii="宋体" w:hAnsi="宋体"/>
                <w:iCs/>
                <w:sz w:val="24"/>
              </w:rPr>
            </w:pPr>
          </w:p>
        </w:tc>
        <w:tc>
          <w:tcPr>
            <w:tcW w:w="1432" w:type="pct"/>
            <w:gridSpan w:val="2"/>
            <w:vMerge w:val="restart"/>
            <w:vAlign w:val="center"/>
          </w:tcPr>
          <w:p w:rsidR="005C50EA" w:rsidRDefault="005C50EA" w:rsidP="007348E2">
            <w:pPr>
              <w:widowControl/>
              <w:jc w:val="center"/>
              <w:rPr>
                <w:rFonts w:ascii="宋体" w:hAnsi="宋体"/>
                <w:iCs/>
                <w:sz w:val="24"/>
              </w:rPr>
            </w:pPr>
            <w:r>
              <w:rPr>
                <w:rFonts w:ascii="宋体" w:hAnsi="宋体" w:hint="eastAsia"/>
                <w:iCs/>
                <w:sz w:val="24"/>
              </w:rPr>
              <w:t>驻场时间</w:t>
            </w:r>
          </w:p>
        </w:tc>
        <w:tc>
          <w:tcPr>
            <w:tcW w:w="2856" w:type="pct"/>
            <w:vAlign w:val="center"/>
          </w:tcPr>
          <w:p w:rsidR="005C50EA" w:rsidRDefault="005C50EA" w:rsidP="007348E2">
            <w:pPr>
              <w:widowControl/>
              <w:rPr>
                <w:rFonts w:ascii="宋体" w:hAnsi="宋体"/>
                <w:iCs/>
                <w:sz w:val="24"/>
              </w:rPr>
            </w:pPr>
            <w:r>
              <w:rPr>
                <w:rFonts w:ascii="宋体" w:hAnsi="宋体" w:hint="eastAsia"/>
                <w:iCs/>
                <w:sz w:val="24"/>
              </w:rPr>
              <w:t>运维服务期内</w:t>
            </w:r>
          </w:p>
        </w:tc>
      </w:tr>
      <w:tr w:rsidR="005C50EA" w:rsidTr="007348E2">
        <w:trPr>
          <w:trHeight w:val="557"/>
        </w:trPr>
        <w:tc>
          <w:tcPr>
            <w:tcW w:w="712" w:type="pct"/>
            <w:vMerge/>
            <w:vAlign w:val="center"/>
          </w:tcPr>
          <w:p w:rsidR="005C50EA" w:rsidRDefault="005C50EA" w:rsidP="007348E2">
            <w:pPr>
              <w:widowControl/>
              <w:jc w:val="center"/>
              <w:rPr>
                <w:rFonts w:ascii="宋体" w:hAnsi="宋体"/>
                <w:iCs/>
                <w:sz w:val="24"/>
              </w:rPr>
            </w:pPr>
          </w:p>
        </w:tc>
        <w:tc>
          <w:tcPr>
            <w:tcW w:w="1432" w:type="pct"/>
            <w:gridSpan w:val="2"/>
            <w:vMerge/>
            <w:vAlign w:val="center"/>
          </w:tcPr>
          <w:p w:rsidR="005C50EA" w:rsidRDefault="005C50EA" w:rsidP="007348E2">
            <w:pPr>
              <w:widowControl/>
              <w:jc w:val="center"/>
              <w:rPr>
                <w:rFonts w:ascii="宋体" w:hAnsi="宋体"/>
                <w:iCs/>
                <w:sz w:val="24"/>
              </w:rPr>
            </w:pPr>
          </w:p>
        </w:tc>
        <w:tc>
          <w:tcPr>
            <w:tcW w:w="2856" w:type="pct"/>
            <w:vAlign w:val="center"/>
          </w:tcPr>
          <w:p w:rsidR="005C50EA" w:rsidRDefault="005C50EA" w:rsidP="007348E2">
            <w:pPr>
              <w:widowControl/>
              <w:rPr>
                <w:rFonts w:ascii="宋体" w:hAnsi="宋体"/>
                <w:iCs/>
                <w:sz w:val="24"/>
                <w:u w:val="single"/>
              </w:rPr>
            </w:pPr>
            <w:r>
              <w:rPr>
                <w:rFonts w:ascii="宋体" w:hAnsi="宋体" w:hint="eastAsia"/>
                <w:iCs/>
                <w:sz w:val="24"/>
              </w:rPr>
              <w:t>其他</w:t>
            </w:r>
            <w:r>
              <w:rPr>
                <w:rFonts w:ascii="宋体" w:hAnsi="宋体" w:hint="eastAsia"/>
                <w:iCs/>
                <w:sz w:val="24"/>
                <w:u w:val="single"/>
              </w:rPr>
              <w:t xml:space="preserve"> 无 </w:t>
            </w:r>
          </w:p>
        </w:tc>
      </w:tr>
      <w:tr w:rsidR="005C50EA" w:rsidTr="007348E2">
        <w:trPr>
          <w:trHeight w:val="579"/>
        </w:trPr>
        <w:tc>
          <w:tcPr>
            <w:tcW w:w="712" w:type="pct"/>
            <w:vAlign w:val="center"/>
          </w:tcPr>
          <w:p w:rsidR="005C50EA" w:rsidRDefault="005C50EA" w:rsidP="007348E2">
            <w:pPr>
              <w:widowControl/>
              <w:rPr>
                <w:rFonts w:ascii="宋体" w:hAnsi="宋体"/>
                <w:iCs/>
                <w:sz w:val="24"/>
              </w:rPr>
            </w:pPr>
            <w:r>
              <w:rPr>
                <w:rFonts w:ascii="宋体" w:hAnsi="宋体" w:hint="eastAsia"/>
                <w:iCs/>
                <w:sz w:val="24"/>
              </w:rPr>
              <w:t>响应要求</w:t>
            </w:r>
          </w:p>
        </w:tc>
        <w:tc>
          <w:tcPr>
            <w:tcW w:w="4288" w:type="pct"/>
            <w:gridSpan w:val="3"/>
            <w:vAlign w:val="center"/>
          </w:tcPr>
          <w:p w:rsidR="005C50EA" w:rsidRDefault="005C50EA" w:rsidP="007348E2">
            <w:pPr>
              <w:widowControl/>
              <w:rPr>
                <w:rFonts w:ascii="宋体" w:hAnsi="宋体"/>
                <w:iCs/>
                <w:sz w:val="24"/>
              </w:rPr>
            </w:pPr>
            <w:r>
              <w:rPr>
                <w:rFonts w:ascii="宋体" w:hAnsi="宋体" w:hint="eastAsia"/>
                <w:iCs/>
                <w:sz w:val="24"/>
              </w:rPr>
              <w:t>所有事件均为7X24小时响应。</w:t>
            </w:r>
          </w:p>
        </w:tc>
      </w:tr>
      <w:tr w:rsidR="005C50EA" w:rsidTr="007348E2">
        <w:trPr>
          <w:trHeight w:val="2064"/>
        </w:trPr>
        <w:tc>
          <w:tcPr>
            <w:tcW w:w="712" w:type="pct"/>
            <w:vAlign w:val="center"/>
          </w:tcPr>
          <w:p w:rsidR="005C50EA" w:rsidRDefault="005C50EA" w:rsidP="007348E2">
            <w:pPr>
              <w:widowControl/>
              <w:jc w:val="center"/>
              <w:rPr>
                <w:rFonts w:ascii="宋体" w:hAnsi="宋体"/>
                <w:iCs/>
                <w:sz w:val="24"/>
              </w:rPr>
            </w:pPr>
            <w:r>
              <w:rPr>
                <w:rFonts w:ascii="宋体" w:hAnsi="宋体" w:hint="eastAsia"/>
                <w:iCs/>
                <w:sz w:val="24"/>
              </w:rPr>
              <w:t>验收要求与考核指标</w:t>
            </w:r>
          </w:p>
        </w:tc>
        <w:tc>
          <w:tcPr>
            <w:tcW w:w="4288" w:type="pct"/>
            <w:gridSpan w:val="3"/>
          </w:tcPr>
          <w:p w:rsidR="005C50EA" w:rsidRDefault="005C50EA" w:rsidP="007348E2">
            <w:pPr>
              <w:widowControl/>
              <w:spacing w:line="440" w:lineRule="exact"/>
              <w:jc w:val="left"/>
              <w:rPr>
                <w:rFonts w:ascii="宋体" w:hAnsi="宋体"/>
                <w:iCs/>
                <w:sz w:val="24"/>
              </w:rPr>
            </w:pPr>
            <w:r>
              <w:rPr>
                <w:rFonts w:ascii="宋体" w:hAnsi="宋体" w:cs="Arial" w:hint="eastAsia"/>
                <w:sz w:val="24"/>
              </w:rPr>
              <w:t>由乙方提交书面验收申请，甲方负责组织验收。验收合格后出具</w:t>
            </w:r>
            <w:proofErr w:type="gramStart"/>
            <w:r>
              <w:rPr>
                <w:rFonts w:ascii="宋体" w:hAnsi="宋体" w:cs="Arial" w:hint="eastAsia"/>
                <w:sz w:val="24"/>
              </w:rPr>
              <w:t>项目项目</w:t>
            </w:r>
            <w:proofErr w:type="gramEnd"/>
            <w:r>
              <w:rPr>
                <w:rFonts w:ascii="宋体" w:hAnsi="宋体" w:cs="Arial" w:hint="eastAsia"/>
                <w:sz w:val="24"/>
              </w:rPr>
              <w:t>专家验收意见。</w:t>
            </w:r>
            <w:proofErr w:type="gramStart"/>
            <w:r>
              <w:rPr>
                <w:rFonts w:ascii="宋体" w:hAnsi="宋体" w:cs="Arial" w:hint="eastAsia"/>
                <w:sz w:val="24"/>
              </w:rPr>
              <w:t>若网络</w:t>
            </w:r>
            <w:proofErr w:type="gramEnd"/>
            <w:r>
              <w:rPr>
                <w:rFonts w:ascii="宋体" w:hAnsi="宋体" w:cs="Arial" w:hint="eastAsia"/>
                <w:sz w:val="24"/>
              </w:rPr>
              <w:t>安全运行维护服务满足要求的所有功能和技术指标，则视为通过验收；若不能满足，乙方针对验收的问题进行整改，整改完毕后按上述流程重新提交甲方进行验收，直至通过验收。</w:t>
            </w:r>
          </w:p>
        </w:tc>
      </w:tr>
      <w:tr w:rsidR="005C50EA" w:rsidTr="007348E2">
        <w:trPr>
          <w:trHeight w:val="1975"/>
        </w:trPr>
        <w:tc>
          <w:tcPr>
            <w:tcW w:w="712" w:type="pct"/>
            <w:vAlign w:val="center"/>
          </w:tcPr>
          <w:p w:rsidR="005C50EA" w:rsidRDefault="005C50EA" w:rsidP="007348E2">
            <w:pPr>
              <w:widowControl/>
              <w:jc w:val="center"/>
              <w:rPr>
                <w:rFonts w:ascii="宋体" w:hAnsi="宋体"/>
                <w:iCs/>
                <w:sz w:val="24"/>
              </w:rPr>
            </w:pPr>
            <w:r>
              <w:rPr>
                <w:rFonts w:ascii="宋体" w:hAnsi="宋体" w:hint="eastAsia"/>
                <w:iCs/>
                <w:sz w:val="24"/>
              </w:rPr>
              <w:t>验收交付</w:t>
            </w:r>
            <w:r>
              <w:rPr>
                <w:rFonts w:ascii="宋体" w:hAnsi="宋体"/>
                <w:iCs/>
                <w:sz w:val="24"/>
              </w:rPr>
              <w:t>物</w:t>
            </w:r>
          </w:p>
        </w:tc>
        <w:tc>
          <w:tcPr>
            <w:tcW w:w="4288" w:type="pct"/>
            <w:gridSpan w:val="3"/>
          </w:tcPr>
          <w:p w:rsidR="005C50EA" w:rsidRDefault="005C50EA" w:rsidP="007348E2">
            <w:pPr>
              <w:numPr>
                <w:ilvl w:val="0"/>
                <w:numId w:val="1"/>
              </w:numPr>
              <w:spacing w:line="440" w:lineRule="exact"/>
              <w:rPr>
                <w:rFonts w:ascii="宋体" w:hAnsi="宋体" w:cs="Arial"/>
                <w:sz w:val="24"/>
              </w:rPr>
            </w:pPr>
            <w:r>
              <w:rPr>
                <w:rFonts w:ascii="宋体" w:hAnsi="宋体" w:cs="Arial" w:hint="eastAsia"/>
                <w:sz w:val="24"/>
              </w:rPr>
              <w:t>《网络设备和安全设备月度巡检情况表》</w:t>
            </w:r>
          </w:p>
          <w:p w:rsidR="005C50EA" w:rsidRDefault="005C50EA" w:rsidP="007348E2">
            <w:pPr>
              <w:numPr>
                <w:ilvl w:val="0"/>
                <w:numId w:val="1"/>
              </w:numPr>
              <w:spacing w:line="440" w:lineRule="exact"/>
              <w:rPr>
                <w:rFonts w:ascii="宋体" w:hAnsi="宋体" w:cs="Arial"/>
                <w:sz w:val="24"/>
              </w:rPr>
            </w:pPr>
            <w:r>
              <w:rPr>
                <w:rFonts w:ascii="宋体" w:hAnsi="宋体" w:cs="Arial" w:hint="eastAsia"/>
                <w:sz w:val="24"/>
              </w:rPr>
              <w:t>《安全策略记录单》</w:t>
            </w:r>
          </w:p>
          <w:p w:rsidR="005C50EA" w:rsidRDefault="005C50EA" w:rsidP="007348E2">
            <w:pPr>
              <w:numPr>
                <w:ilvl w:val="0"/>
                <w:numId w:val="1"/>
              </w:numPr>
              <w:spacing w:line="440" w:lineRule="exact"/>
              <w:rPr>
                <w:rFonts w:ascii="宋体" w:hAnsi="宋体" w:cs="Arial"/>
                <w:sz w:val="24"/>
              </w:rPr>
            </w:pPr>
            <w:r>
              <w:rPr>
                <w:rFonts w:ascii="宋体" w:hAnsi="宋体" w:cs="Arial" w:hint="eastAsia"/>
                <w:sz w:val="24"/>
              </w:rPr>
              <w:t>《应急响应报告》</w:t>
            </w:r>
          </w:p>
          <w:p w:rsidR="005C50EA" w:rsidRDefault="005C50EA" w:rsidP="007348E2">
            <w:pPr>
              <w:numPr>
                <w:ilvl w:val="0"/>
                <w:numId w:val="1"/>
              </w:numPr>
              <w:spacing w:line="440" w:lineRule="exact"/>
              <w:rPr>
                <w:rFonts w:ascii="宋体" w:hAnsi="宋体" w:cs="Arial"/>
                <w:sz w:val="24"/>
              </w:rPr>
            </w:pPr>
            <w:r>
              <w:rPr>
                <w:rFonts w:ascii="宋体" w:hAnsi="宋体" w:cs="Arial" w:hint="eastAsia"/>
                <w:sz w:val="24"/>
              </w:rPr>
              <w:t>《重保服务记录》和《网络安全事件报告单》</w:t>
            </w:r>
          </w:p>
          <w:p w:rsidR="005C50EA" w:rsidRDefault="005C50EA" w:rsidP="007348E2">
            <w:pPr>
              <w:numPr>
                <w:ilvl w:val="0"/>
                <w:numId w:val="1"/>
              </w:numPr>
              <w:spacing w:line="440" w:lineRule="exact"/>
              <w:rPr>
                <w:rFonts w:ascii="宋体" w:hAnsi="宋体" w:cs="Arial"/>
                <w:sz w:val="24"/>
              </w:rPr>
            </w:pPr>
            <w:r>
              <w:rPr>
                <w:rFonts w:ascii="宋体" w:hAnsi="宋体" w:cs="Arial"/>
                <w:sz w:val="24"/>
              </w:rPr>
              <w:t>《网站</w:t>
            </w:r>
            <w:r>
              <w:rPr>
                <w:rFonts w:ascii="宋体" w:hAnsi="宋体" w:cs="Arial" w:hint="eastAsia"/>
                <w:sz w:val="24"/>
              </w:rPr>
              <w:t>监测月度</w:t>
            </w:r>
            <w:r>
              <w:rPr>
                <w:rFonts w:ascii="宋体" w:hAnsi="宋体" w:cs="Arial"/>
                <w:sz w:val="24"/>
              </w:rPr>
              <w:t>报告》</w:t>
            </w:r>
          </w:p>
          <w:p w:rsidR="005C50EA" w:rsidRDefault="005C50EA" w:rsidP="007348E2">
            <w:pPr>
              <w:numPr>
                <w:ilvl w:val="0"/>
                <w:numId w:val="1"/>
              </w:numPr>
              <w:spacing w:line="440" w:lineRule="exact"/>
              <w:rPr>
                <w:rFonts w:ascii="宋体" w:hAnsi="宋体" w:cs="Arial"/>
                <w:sz w:val="24"/>
              </w:rPr>
            </w:pPr>
            <w:r>
              <w:rPr>
                <w:rFonts w:ascii="宋体" w:hAnsi="宋体" w:cs="Arial" w:hint="eastAsia"/>
                <w:sz w:val="24"/>
              </w:rPr>
              <w:t>《安全培训课件》</w:t>
            </w:r>
          </w:p>
          <w:p w:rsidR="005C50EA" w:rsidRDefault="005C50EA" w:rsidP="007348E2">
            <w:pPr>
              <w:numPr>
                <w:ilvl w:val="0"/>
                <w:numId w:val="1"/>
              </w:numPr>
              <w:spacing w:line="440" w:lineRule="exact"/>
              <w:rPr>
                <w:rFonts w:ascii="宋体" w:hAnsi="宋体" w:cs="Arial"/>
                <w:sz w:val="24"/>
              </w:rPr>
            </w:pPr>
            <w:r>
              <w:rPr>
                <w:rFonts w:ascii="宋体" w:hAnsi="宋体" w:cs="Arial"/>
                <w:sz w:val="24"/>
              </w:rPr>
              <w:t>《</w:t>
            </w:r>
            <w:r>
              <w:rPr>
                <w:rFonts w:ascii="宋体" w:hAnsi="宋体" w:cs="Arial" w:hint="eastAsia"/>
                <w:sz w:val="24"/>
              </w:rPr>
              <w:t>全</w:t>
            </w:r>
            <w:r>
              <w:rPr>
                <w:rFonts w:ascii="宋体" w:hAnsi="宋体" w:cs="Arial"/>
                <w:sz w:val="24"/>
              </w:rPr>
              <w:t>年</w:t>
            </w:r>
            <w:r>
              <w:rPr>
                <w:rFonts w:ascii="宋体" w:hAnsi="宋体" w:cs="Arial" w:hint="eastAsia"/>
                <w:sz w:val="24"/>
              </w:rPr>
              <w:t>运维</w:t>
            </w:r>
            <w:r>
              <w:rPr>
                <w:rFonts w:ascii="宋体" w:hAnsi="宋体" w:cs="Arial"/>
                <w:sz w:val="24"/>
              </w:rPr>
              <w:t>总结报告》</w:t>
            </w:r>
          </w:p>
          <w:p w:rsidR="005C50EA" w:rsidRDefault="005C50EA" w:rsidP="007348E2">
            <w:pPr>
              <w:widowControl/>
              <w:spacing w:line="440" w:lineRule="exact"/>
              <w:jc w:val="left"/>
              <w:rPr>
                <w:rFonts w:ascii="宋体" w:hAnsi="宋体" w:cs="Arial"/>
                <w:sz w:val="24"/>
              </w:rPr>
            </w:pPr>
            <w:proofErr w:type="gramStart"/>
            <w:r>
              <w:rPr>
                <w:rFonts w:ascii="宋体" w:hAnsi="宋体" w:cs="Arial" w:hint="eastAsia"/>
                <w:sz w:val="24"/>
              </w:rPr>
              <w:t>以</w:t>
            </w:r>
            <w:r>
              <w:rPr>
                <w:rFonts w:ascii="宋体" w:hAnsi="宋体" w:cs="Arial"/>
                <w:sz w:val="24"/>
              </w:rPr>
              <w:t>上</w:t>
            </w:r>
            <w:r>
              <w:rPr>
                <w:rFonts w:ascii="宋体" w:hAnsi="宋体" w:cs="Arial" w:hint="eastAsia"/>
                <w:sz w:val="24"/>
              </w:rPr>
              <w:t>运维过程</w:t>
            </w:r>
            <w:proofErr w:type="gramEnd"/>
            <w:r>
              <w:rPr>
                <w:rFonts w:ascii="宋体" w:hAnsi="宋体" w:cs="Arial" w:hint="eastAsia"/>
                <w:sz w:val="24"/>
              </w:rPr>
              <w:t>中产生的文档详细完整，验收</w:t>
            </w:r>
            <w:r>
              <w:rPr>
                <w:rFonts w:ascii="宋体" w:hAnsi="宋体" w:cs="Arial"/>
                <w:sz w:val="24"/>
              </w:rPr>
              <w:t>时</w:t>
            </w:r>
            <w:r>
              <w:rPr>
                <w:rFonts w:ascii="宋体" w:hAnsi="宋体" w:cs="Arial" w:hint="eastAsia"/>
                <w:sz w:val="24"/>
              </w:rPr>
              <w:t>装订造册、作为最终验收</w:t>
            </w:r>
            <w:r>
              <w:rPr>
                <w:rFonts w:ascii="宋体" w:hAnsi="宋体" w:cs="Arial"/>
                <w:sz w:val="24"/>
              </w:rPr>
              <w:t>材料</w:t>
            </w:r>
            <w:r>
              <w:rPr>
                <w:rFonts w:ascii="宋体" w:hAnsi="宋体" w:cs="Arial" w:hint="eastAsia"/>
                <w:sz w:val="24"/>
              </w:rPr>
              <w:t>。</w:t>
            </w:r>
          </w:p>
        </w:tc>
      </w:tr>
    </w:tbl>
    <w:p w:rsidR="0079382E" w:rsidRPr="005C50EA" w:rsidRDefault="0079382E">
      <w:bookmarkStart w:id="2" w:name="_GoBack"/>
      <w:bookmarkEnd w:id="2"/>
    </w:p>
    <w:sectPr w:rsidR="0079382E" w:rsidRPr="005C5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0A" w:rsidRDefault="00160C0A" w:rsidP="005C50EA">
      <w:r>
        <w:separator/>
      </w:r>
    </w:p>
  </w:endnote>
  <w:endnote w:type="continuationSeparator" w:id="0">
    <w:p w:rsidR="00160C0A" w:rsidRDefault="00160C0A" w:rsidP="005C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0A" w:rsidRDefault="00160C0A" w:rsidP="005C50EA">
      <w:r>
        <w:separator/>
      </w:r>
    </w:p>
  </w:footnote>
  <w:footnote w:type="continuationSeparator" w:id="0">
    <w:p w:rsidR="00160C0A" w:rsidRDefault="00160C0A" w:rsidP="005C5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08C5"/>
    <w:multiLevelType w:val="multilevel"/>
    <w:tmpl w:val="0A470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2E"/>
    <w:rsid w:val="00160C0A"/>
    <w:rsid w:val="005C50EA"/>
    <w:rsid w:val="0079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50EA"/>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C5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C50EA"/>
    <w:rPr>
      <w:sz w:val="18"/>
      <w:szCs w:val="18"/>
    </w:rPr>
  </w:style>
  <w:style w:type="paragraph" w:styleId="a5">
    <w:name w:val="footer"/>
    <w:basedOn w:val="a"/>
    <w:link w:val="Char0"/>
    <w:uiPriority w:val="99"/>
    <w:unhideWhenUsed/>
    <w:rsid w:val="005C50EA"/>
    <w:pPr>
      <w:tabs>
        <w:tab w:val="center" w:pos="4153"/>
        <w:tab w:val="right" w:pos="8306"/>
      </w:tabs>
      <w:snapToGrid w:val="0"/>
      <w:jc w:val="left"/>
    </w:pPr>
    <w:rPr>
      <w:sz w:val="18"/>
      <w:szCs w:val="18"/>
    </w:rPr>
  </w:style>
  <w:style w:type="character" w:customStyle="1" w:styleId="Char0">
    <w:name w:val="页脚 Char"/>
    <w:basedOn w:val="a1"/>
    <w:link w:val="a5"/>
    <w:uiPriority w:val="99"/>
    <w:rsid w:val="005C50EA"/>
    <w:rPr>
      <w:sz w:val="18"/>
      <w:szCs w:val="18"/>
    </w:rPr>
  </w:style>
  <w:style w:type="paragraph" w:styleId="a0">
    <w:name w:val="Normal Indent"/>
    <w:basedOn w:val="a"/>
    <w:qFormat/>
    <w:rsid w:val="005C50EA"/>
    <w:pPr>
      <w:spacing w:line="360" w:lineRule="auto"/>
      <w:ind w:firstLineChars="200" w:firstLine="420"/>
    </w:pPr>
    <w:rPr>
      <w:rFonts w:ascii="Calibri" w:eastAsia="楷体" w:hAnsi="Calibri" w:cs="Times New Roman"/>
    </w:rPr>
  </w:style>
  <w:style w:type="character" w:styleId="a6">
    <w:name w:val="Hyperlink"/>
    <w:basedOn w:val="a1"/>
    <w:qFormat/>
    <w:rsid w:val="005C50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50EA"/>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C5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C50EA"/>
    <w:rPr>
      <w:sz w:val="18"/>
      <w:szCs w:val="18"/>
    </w:rPr>
  </w:style>
  <w:style w:type="paragraph" w:styleId="a5">
    <w:name w:val="footer"/>
    <w:basedOn w:val="a"/>
    <w:link w:val="Char0"/>
    <w:uiPriority w:val="99"/>
    <w:unhideWhenUsed/>
    <w:rsid w:val="005C50EA"/>
    <w:pPr>
      <w:tabs>
        <w:tab w:val="center" w:pos="4153"/>
        <w:tab w:val="right" w:pos="8306"/>
      </w:tabs>
      <w:snapToGrid w:val="0"/>
      <w:jc w:val="left"/>
    </w:pPr>
    <w:rPr>
      <w:sz w:val="18"/>
      <w:szCs w:val="18"/>
    </w:rPr>
  </w:style>
  <w:style w:type="character" w:customStyle="1" w:styleId="Char0">
    <w:name w:val="页脚 Char"/>
    <w:basedOn w:val="a1"/>
    <w:link w:val="a5"/>
    <w:uiPriority w:val="99"/>
    <w:rsid w:val="005C50EA"/>
    <w:rPr>
      <w:sz w:val="18"/>
      <w:szCs w:val="18"/>
    </w:rPr>
  </w:style>
  <w:style w:type="paragraph" w:styleId="a0">
    <w:name w:val="Normal Indent"/>
    <w:basedOn w:val="a"/>
    <w:qFormat/>
    <w:rsid w:val="005C50EA"/>
    <w:pPr>
      <w:spacing w:line="360" w:lineRule="auto"/>
      <w:ind w:firstLineChars="200" w:firstLine="420"/>
    </w:pPr>
    <w:rPr>
      <w:rFonts w:ascii="Calibri" w:eastAsia="楷体" w:hAnsi="Calibri" w:cs="Times New Roman"/>
    </w:rPr>
  </w:style>
  <w:style w:type="character" w:styleId="a6">
    <w:name w:val="Hyperlink"/>
    <w:basedOn w:val="a1"/>
    <w:qFormat/>
    <w:rsid w:val="005C5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mh.meesc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meescc.cn" TargetMode="External"/><Relationship Id="rId4" Type="http://schemas.openxmlformats.org/officeDocument/2006/relationships/settings" Target="settings.xml"/><Relationship Id="rId9" Type="http://schemas.openxmlformats.org/officeDocument/2006/relationships/hyperlink" Target="http://weee.meesc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周荃</dc:creator>
  <cp:keywords/>
  <dc:description/>
  <cp:lastModifiedBy>周荃</cp:lastModifiedBy>
  <cp:revision>2</cp:revision>
  <dcterms:created xsi:type="dcterms:W3CDTF">2026-07-09T00:53:00Z</dcterms:created>
  <dcterms:modified xsi:type="dcterms:W3CDTF">2026-07-09T00:53:00Z</dcterms:modified>
</cp:coreProperties>
</file>