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365" w:rsidRPr="005E2365" w:rsidRDefault="005E2365" w:rsidP="005E2365">
      <w:pPr>
        <w:spacing w:line="600" w:lineRule="exact"/>
        <w:rPr>
          <w:rFonts w:ascii="Times New Roman" w:eastAsia="宋体" w:hAnsi="Times New Roman"/>
          <w:color w:val="333333"/>
          <w:sz w:val="30"/>
          <w:szCs w:val="30"/>
        </w:rPr>
      </w:pPr>
      <w:r w:rsidRPr="005E2365">
        <w:rPr>
          <w:rFonts w:ascii="Times New Roman" w:eastAsia="宋体" w:hAnsi="Times New Roman"/>
          <w:color w:val="333333"/>
          <w:sz w:val="30"/>
          <w:szCs w:val="30"/>
        </w:rPr>
        <w:t>附件</w:t>
      </w:r>
      <w:r w:rsidRPr="005E2365">
        <w:rPr>
          <w:rFonts w:ascii="Times New Roman" w:eastAsia="宋体" w:hAnsi="Times New Roman" w:hint="eastAsia"/>
          <w:color w:val="333333"/>
          <w:sz w:val="30"/>
          <w:szCs w:val="30"/>
        </w:rPr>
        <w:t>1</w:t>
      </w:r>
    </w:p>
    <w:p w:rsidR="00B00A17" w:rsidRPr="0003245E" w:rsidRDefault="00B00A17" w:rsidP="00B00A17">
      <w:pPr>
        <w:spacing w:line="600" w:lineRule="exact"/>
        <w:jc w:val="center"/>
        <w:rPr>
          <w:rFonts w:ascii="Times New Roman" w:eastAsia="宋体" w:hAnsi="Times New Roman"/>
          <w:b/>
          <w:color w:val="333333"/>
          <w:sz w:val="44"/>
          <w:szCs w:val="44"/>
        </w:rPr>
      </w:pPr>
      <w:r w:rsidRPr="0003245E">
        <w:rPr>
          <w:rFonts w:ascii="Times New Roman" w:eastAsia="宋体" w:hAnsi="Times New Roman"/>
          <w:b/>
          <w:color w:val="333333"/>
          <w:sz w:val="44"/>
          <w:szCs w:val="44"/>
        </w:rPr>
        <w:t>2026</w:t>
      </w:r>
      <w:r w:rsidRPr="0003245E">
        <w:rPr>
          <w:rFonts w:ascii="Times New Roman" w:eastAsia="宋体" w:hAnsi="Times New Roman"/>
          <w:b/>
          <w:color w:val="333333"/>
          <w:sz w:val="44"/>
          <w:szCs w:val="44"/>
        </w:rPr>
        <w:t>年第二批博士后招聘计划表</w:t>
      </w:r>
    </w:p>
    <w:tbl>
      <w:tblPr>
        <w:tblW w:w="14840" w:type="dxa"/>
        <w:tblInd w:w="-5" w:type="dxa"/>
        <w:tblLook w:val="04A0" w:firstRow="1" w:lastRow="0" w:firstColumn="1" w:lastColumn="0" w:noHBand="0" w:noVBand="1"/>
      </w:tblPr>
      <w:tblGrid>
        <w:gridCol w:w="551"/>
        <w:gridCol w:w="827"/>
        <w:gridCol w:w="1174"/>
        <w:gridCol w:w="992"/>
        <w:gridCol w:w="709"/>
        <w:gridCol w:w="3655"/>
        <w:gridCol w:w="3999"/>
        <w:gridCol w:w="2933"/>
      </w:tblGrid>
      <w:tr w:rsidR="00B00A17" w:rsidRPr="0003245E" w:rsidTr="00D752F4">
        <w:trPr>
          <w:trHeight w:val="35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部门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岗位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联合培</w:t>
            </w:r>
          </w:p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养单位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招聘数量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所学专业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研究内容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招收条件</w:t>
            </w:r>
          </w:p>
        </w:tc>
      </w:tr>
      <w:tr w:rsidR="00B00A17" w:rsidRPr="0003245E" w:rsidTr="00D752F4">
        <w:trPr>
          <w:trHeight w:val="29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科技合作处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固体废物资源化利用技术培训研究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北京化工大学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环境科学与工程(0830)、冶金(0806)、化学工程与技术(0817)、资源与环境(0857)、材料与化工(0856)、能源与动力工程(080501)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开展固体废物资源化利用污染控制技术及标准研究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；</w:t>
            </w: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开展相关科技项目申报、研究及管理工作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；</w:t>
            </w: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开展重点行业、重点类别固体废物技术风险评估研究。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spacing w:line="280" w:lineRule="exact"/>
              <w:ind w:left="40"/>
              <w:contextualSpacing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博士期间发表过较高水平学术论文；具备独立从事科学研究的学术能力和浓厚的研究兴趣，具有拟开展研究方向的学业基础背景；具备良好的团队精神、责任心和沟通能力。具有人工智能研究背景、固体废物方面的高水平研究成果者优先。</w:t>
            </w:r>
          </w:p>
        </w:tc>
      </w:tr>
      <w:tr w:rsidR="00B00A17" w:rsidRPr="0003245E" w:rsidTr="00D752F4">
        <w:trPr>
          <w:trHeight w:val="241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固体废物管理技术部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工业固体废物监测监控技术研究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清华大学、北京工业大学等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环境科学与工程（0830）、计算机科学与技术（0812）、智能科学与技术（0812Z）、软件工程（0835）、信息与通信工程（0810）、信息资源管理（1205Z）、系统科学（0711）、控制科学与工程（0811）、地理学（0705）、遥感科学与技术（081602）、动力工程及工程热物理（0807）、生态学（0713）、材料与化工（0856）、化学工程与技术（0817）、资源与环境（0857）、系统分析与集成（071102）、信息资源管理（1205Z）、环境地理学（0705Z）、自然地理学（070501）、地图学与地理信息系统（070503）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围绕全国工业固废堆场排查整治需求，开展堆存场所预警监测与监管监控关键技术研究，以及调查监测监控技术标准体系研究。开展工业固体废物智慧化监管技术体系研究。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spacing w:line="280" w:lineRule="exact"/>
              <w:ind w:left="40"/>
              <w:contextualSpacing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具备独立从事科学研究的学术能力;具有拟开展研究方向的学业基础背景;具备良好的团队精神、责任心和沟通能力;适应长时间在外地开展现场工作，能够在中心全职从事博士后研究工作。</w:t>
            </w:r>
          </w:p>
        </w:tc>
      </w:tr>
      <w:tr w:rsidR="00B00A17" w:rsidRPr="0003245E" w:rsidTr="00D752F4">
        <w:trPr>
          <w:trHeight w:val="241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lastRenderedPageBreak/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固体废物管理技术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部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固体废物迁移转化机理和环境风险评估研究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北京大学、浙江大学、北京师范大学、北京工业大学等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环境科学与工程（0830）、计算机科学与技术（0812）、应用统计学（学硕 0714 / 专硕 0252）、资源循环科学与工程（挂靠 0817/0830/0857）、化学工程与技术（0817）、材料科学与工程（0805）、冶金工程（0806）、动力工程及工程热物理（0807）、能源与环保（0857 领域）、生态学（0713）、经济学（环境经济方向，0201/0202）、化学（0703）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研究典型固体废物污染物释放特征与迁移转化机理研究。开展固体废物在堆存、资源化利用及处置过程中的重金属、持久性有机污染物等有毒有害物质的释放特征研究，阐明其在土壤—地下水—大气多介质界面中的迁移转化规律与关键驱动因子，建立污染物释放动力学模型与多场耦合迁移模型。固体废物环境风险评估方法与模型研究。基于毒性评估与暴露评估方法，结合机器学习算法，构建面向不同固废类型和处置场景的环境健康风险评估模型；研究固体废物中有毒有害物质的安全阈值与限值确定方法，建立基于风险的固废分级分类管理技术体系。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spacing w:line="280" w:lineRule="exact"/>
              <w:ind w:left="40"/>
              <w:contextualSpacing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具备独立从事科学研究的学术能力，具有拟开展研究方向的扎实学业基础背景；具备良好的团队协作精神、责任意识和沟通协调能力；能够适应现场调研工作需要，保证在中心全职从事博士后研究工作。具有固体废物资源化利用、生命周期评价（LCA）、碳足迹核算、物质流分析（MFA）等相关研究经验者优先。</w:t>
            </w:r>
          </w:p>
        </w:tc>
      </w:tr>
      <w:tr w:rsidR="00B00A17" w:rsidRPr="0003245E" w:rsidTr="00D752F4">
        <w:trPr>
          <w:trHeight w:val="2964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bookmarkStart w:id="0" w:name="OLE_LINK3"/>
            <w:bookmarkStart w:id="1" w:name="OLE_LINK4"/>
            <w:r w:rsidRPr="009664C7"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  <w:t>化学品管理技术部</w:t>
            </w: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（新污染物管理技术中心）</w:t>
            </w:r>
            <w:bookmarkEnd w:id="0"/>
            <w:bookmarkEnd w:id="1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新化学物质环境风险智能评估与智慧监管技术研究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中国科学院生态环境研究中心、北京大学、北京师范大学、大连理工大学等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化学（0703）、化学工程与技术（0817）、环境科学与工程（0830）、生态学（0713）、资源与环境(0857)、材料与化工(0856)、能源与动力工程（080501）、地质学（070901）、水文学及水资源（081501）、生物与医药（0860）、卫生毒理学（100405）、环境与资源保护法学（030108）、计算机科学与技术（0812）、软件工程（0835）、人工智能（085410）、数据科学与大数据技术（080910T）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围绕新化学物质环境风险智能预警，开展计算毒理危害识别与全生命周期数字化管控研究，构建危害评估替代技术方法体系，研发融合人工智能的环境风险评估模型，开发《中国现有化学物质名录》结构化数据库与编码规则，建立全生命周期智慧管控路径，实现登记审核、暴露模拟与风险表征的自动化与智能化，支撑化学物质环境风险智能管控体系建设。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博士期间发表过较高水平学术论文；具备独立从事科学研究的学术能力和浓厚的研究兴趣，具有拟开展研究方向的学业基础背景；具备良好的团队精神、责任心和沟通能力。有相关研究背景、具有独立英文工作能力者优先。</w:t>
            </w:r>
          </w:p>
        </w:tc>
      </w:tr>
      <w:tr w:rsidR="00B00A17" w:rsidRPr="0003245E" w:rsidTr="00D752F4">
        <w:trPr>
          <w:trHeight w:val="117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  <w:t>化学品管理技术部</w:t>
            </w: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（新污染物管理技术中心）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新途径技术方法（NAMs）、化学物质环境风险评估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中国矿业大学（北京）、中国科学院生态环境研究中心、北京化工大学等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F4" w:rsidRPr="009664C7" w:rsidRDefault="00D752F4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D752F4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化学（0703）、化学工程与技术（0817）、生态学（0713）、环境科学与工程（0830）、资源与环境(0857)、材料与化工(0856)、软件工程（0835）、电子信息（0854，计算机技术、人工智能、大数据技术与工程、软件工程等方向）、生物与医药（0860）、计算机科学与技术（0812）、药学（1007）、生物工程（0836）、</w:t>
            </w:r>
            <w:r w:rsidRPr="00D752F4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公共卫生与预防医学</w:t>
            </w:r>
            <w:r w:rsidRPr="00D752F4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（1004）、卫生毒理学（1004）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跟踪国际化学品环境管理最新动态，开展下一代风险评估、新途径技术方法（NAMs）、智能计算毒理学等国际前沿技术及标准研究；参加化学品相关国际进程磋商；开展重点行业绿色标准体系建设、化学品足迹评估、替代品评估技术和生态毒性测试数据质量评估研究。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博士期间发表过较高水平学术论文或著作；具备独立从事科学研究的学术能力；具有拟开展研究方向的学业基础背景；具备良好的团队精神、责任心和沟通能力；具有较强科研能力，有参与国际项目、省部级科技项目或相关工作经验；外语水平达到学术级应用水平优先。</w:t>
            </w:r>
          </w:p>
        </w:tc>
      </w:tr>
      <w:tr w:rsidR="00B00A17" w:rsidRPr="0003245E" w:rsidTr="00D752F4">
        <w:trPr>
          <w:trHeight w:val="185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lastRenderedPageBreak/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8D73E2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化学品管理技术部</w:t>
            </w:r>
            <w:bookmarkStart w:id="2" w:name="_GoBack"/>
            <w:bookmarkEnd w:id="2"/>
            <w:r w:rsidR="00B00A17" w:rsidRPr="009664C7"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  <w:t>（新污染物管理技术中心）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计算毒理与暴露预测研究室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浙江大学、大连理工大学等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应用统计（0252）、系统科学（0711）、统计学（0714）、控制科学与工程（0811）、计算机科学与技术（0812）、电子信息（0854，计算机技术、人工智能、大数据技术与工程、软件工程等方向）、药学（1007）、信息资源管理（120502）、卫生毒理学（1004）、智能科学与技术（1405）、化学（0703）、化学工程与技术（0817）、资源与环境（0857）、环境科学与工程（0830）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新污染物治理体系知识图谱构建，构建新污染物环境风险评估数字底座，开发风险评估数据归集、清洗、加工多模态大模型和人工智能体，建立高质量数据集、模型工具管理技术体系；开发基于生产使用、环境赋存等管理信息的多源数据风险预警、管控策略影响模型，支撑开展新污染物环境风险评估和管控措施制定。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英语六级，具有较好的英语听说读写能力；有化学、毒理学，以及大数据、人工智能等交叉领域研究背景者优先。有较强的书面表达能力、组织协调能力和团队合作精神，能适应高强度出差。</w:t>
            </w:r>
          </w:p>
        </w:tc>
      </w:tr>
      <w:tr w:rsidR="00B00A17" w:rsidRPr="0003245E" w:rsidTr="00D752F4">
        <w:trPr>
          <w:trHeight w:val="116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bookmarkStart w:id="3" w:name="_Hlk235802214"/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重金属管理技术部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尾矿、煤基固废污染治理研究岗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天津大学、山西大学、中国地质大学、中国矿业大学、中国矿业大学（北京）、上海第二工业大学等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生态学（0713）、化学（0703）、化学工程与技术（0817）、矿业工程（0819）、环境科学与工程（0830）、资源与环境（0857）、地质资源与地质工程（0818）、材料科学与工程（0805）、冶金工程（0806）、生物学（0710）、地质学（0709）、土木工程（0814）、水利工程（0815）、核科学与技术（0827）、农业工程（0828）、林业工程（0829）、农业资源利用（0903）、畜牧学（0905）、林学（0907）、生物工程（0836）、材料与化工（0856）、水土保持与荒漠化防治学（0910）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涉重金属尾矿、煤基固废污染特性研究；尾矿、煤基固废充填、回填协同生态修复机理及污染研究；重金属在不同介质环境下污染迁移机理及防控技术研究，特别是开展矿山重金属环境风险评估及治理技术研究。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17" w:rsidRPr="009664C7" w:rsidRDefault="00B00A17" w:rsidP="00AC0BC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9664C7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博士期间发表过与研究内容相关的高水平学术论文，具有扎实的英语听说读写能力；具备独立从事科学研究的学术能力和浓厚的研究兴趣，具有拟开展研究方向的学业基础背景；具备良好的团队精神、责任心和沟通能力，能够经常野外现场勘察、出差。</w:t>
            </w:r>
          </w:p>
        </w:tc>
      </w:tr>
      <w:bookmarkEnd w:id="3"/>
    </w:tbl>
    <w:p w:rsidR="00B00A17" w:rsidRPr="0003245E" w:rsidRDefault="00B00A17" w:rsidP="00B00A17">
      <w:pPr>
        <w:rPr>
          <w:rFonts w:ascii="Times New Roman" w:hAnsi="Times New Roman"/>
        </w:rPr>
      </w:pPr>
    </w:p>
    <w:p w:rsidR="00B00A17" w:rsidRPr="0003245E" w:rsidRDefault="00B00A17" w:rsidP="00B00A17">
      <w:pPr>
        <w:rPr>
          <w:rFonts w:ascii="Times New Roman" w:hAnsi="Times New Roman"/>
        </w:rPr>
      </w:pPr>
    </w:p>
    <w:p w:rsidR="00B00A17" w:rsidRPr="0003245E" w:rsidRDefault="00B00A17" w:rsidP="00B00A17">
      <w:pPr>
        <w:rPr>
          <w:rFonts w:ascii="Times New Roman" w:hAnsi="Times New Roman"/>
        </w:rPr>
      </w:pPr>
    </w:p>
    <w:p w:rsidR="00007688" w:rsidRPr="00B00A17" w:rsidRDefault="00E21A5E"/>
    <w:sectPr w:rsidR="00007688" w:rsidRPr="00B00A17" w:rsidSect="000341F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A5E" w:rsidRDefault="00E21A5E" w:rsidP="00B00A17">
      <w:r>
        <w:separator/>
      </w:r>
    </w:p>
  </w:endnote>
  <w:endnote w:type="continuationSeparator" w:id="0">
    <w:p w:rsidR="00E21A5E" w:rsidRDefault="00E21A5E" w:rsidP="00B0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A5E" w:rsidRDefault="00E21A5E" w:rsidP="00B00A17">
      <w:r>
        <w:separator/>
      </w:r>
    </w:p>
  </w:footnote>
  <w:footnote w:type="continuationSeparator" w:id="0">
    <w:p w:rsidR="00E21A5E" w:rsidRDefault="00E21A5E" w:rsidP="00B00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B5"/>
    <w:rsid w:val="0024198A"/>
    <w:rsid w:val="005E2365"/>
    <w:rsid w:val="00692B20"/>
    <w:rsid w:val="008D73E2"/>
    <w:rsid w:val="009F2BAF"/>
    <w:rsid w:val="00B00A17"/>
    <w:rsid w:val="00D3201E"/>
    <w:rsid w:val="00D56AB5"/>
    <w:rsid w:val="00D752F4"/>
    <w:rsid w:val="00E2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FFDE3B-5610-4420-8703-9702A786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A17"/>
    <w:rPr>
      <w:rFonts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0A1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0A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0A17"/>
    <w:pPr>
      <w:widowControl w:val="0"/>
      <w:tabs>
        <w:tab w:val="center" w:pos="4153"/>
        <w:tab w:val="right" w:pos="8306"/>
      </w:tabs>
      <w:snapToGrid w:val="0"/>
    </w:pPr>
    <w:rPr>
      <w:rFonts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0A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3037</Characters>
  <Application>Microsoft Office Word</Application>
  <DocSecurity>0</DocSecurity>
  <Lines>25</Lines>
  <Paragraphs>7</Paragraphs>
  <ScaleCrop>false</ScaleCrop>
  <Company>神州网信技术有限公司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黄艳丽</dc:creator>
  <cp:keywords/>
  <dc:description/>
  <cp:lastModifiedBy>黄艳丽</cp:lastModifiedBy>
  <cp:revision>3</cp:revision>
  <dcterms:created xsi:type="dcterms:W3CDTF">2026-08-24T02:09:00Z</dcterms:created>
  <dcterms:modified xsi:type="dcterms:W3CDTF">2026-08-24T07:21:00Z</dcterms:modified>
</cp:coreProperties>
</file>